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color w:val="000000"/>
          <w:sz w:val="32"/>
        </w:rPr>
      </w:pPr>
      <w:bookmarkStart w:id="17" w:name="_GoBack"/>
      <w:bookmarkEnd w:id="17"/>
    </w:p>
    <w:p>
      <w:pPr>
        <w:jc w:val="center"/>
        <w:rPr>
          <w:rFonts w:eastAsia="仿宋_GB2312"/>
          <w:color w:val="000000"/>
          <w:sz w:val="32"/>
        </w:rPr>
      </w:pPr>
    </w:p>
    <w:p>
      <w:pPr>
        <w:jc w:val="center"/>
        <w:rPr>
          <w:rFonts w:eastAsia="仿宋_GB2312"/>
          <w:color w:val="000000"/>
          <w:sz w:val="32"/>
        </w:rPr>
      </w:pPr>
    </w:p>
    <w:p>
      <w:pPr>
        <w:jc w:val="center"/>
        <w:rPr>
          <w:rFonts w:eastAsia="仿宋_GB2312"/>
          <w:color w:val="000000"/>
          <w:sz w:val="32"/>
        </w:rPr>
      </w:pPr>
    </w:p>
    <w:p>
      <w:pPr>
        <w:jc w:val="center"/>
        <w:rPr>
          <w:rFonts w:eastAsia="仿宋_GB2312"/>
          <w:b/>
          <w:color w:val="000000"/>
          <w:sz w:val="70"/>
        </w:rPr>
      </w:pPr>
      <w:r>
        <w:rPr>
          <w:rFonts w:hint="eastAsia" w:eastAsia="仿宋_GB2312"/>
          <w:b/>
          <w:color w:val="000000"/>
          <w:sz w:val="70"/>
        </w:rPr>
        <w:t>建设项目环境影响报告表</w:t>
      </w:r>
    </w:p>
    <w:p>
      <w:pPr>
        <w:jc w:val="center"/>
        <w:rPr>
          <w:rFonts w:eastAsia="仿宋_GB2312"/>
          <w:color w:val="000000"/>
          <w:sz w:val="32"/>
        </w:rPr>
      </w:pPr>
    </w:p>
    <w:p>
      <w:pPr>
        <w:jc w:val="center"/>
        <w:rPr>
          <w:rFonts w:eastAsia="仿宋_GB2312"/>
          <w:color w:val="000000"/>
          <w:sz w:val="32"/>
        </w:rPr>
      </w:pPr>
    </w:p>
    <w:p>
      <w:pPr>
        <w:jc w:val="center"/>
        <w:rPr>
          <w:rFonts w:eastAsia="仿宋_GB2312"/>
          <w:color w:val="000000"/>
          <w:sz w:val="32"/>
        </w:rPr>
      </w:pPr>
    </w:p>
    <w:p>
      <w:pPr>
        <w:jc w:val="center"/>
        <w:rPr>
          <w:rFonts w:eastAsia="仿宋_GB2312"/>
          <w:color w:val="000000"/>
          <w:sz w:val="32"/>
        </w:rPr>
      </w:pPr>
    </w:p>
    <w:p>
      <w:pPr>
        <w:jc w:val="center"/>
        <w:rPr>
          <w:rFonts w:eastAsia="仿宋_GB2312"/>
          <w:color w:val="000000"/>
          <w:sz w:val="32"/>
        </w:rPr>
      </w:pPr>
    </w:p>
    <w:p>
      <w:pPr>
        <w:rPr>
          <w:rFonts w:eastAsia="仿宋_GB2312"/>
          <w:color w:val="000000"/>
          <w:sz w:val="32"/>
        </w:rPr>
      </w:pPr>
    </w:p>
    <w:p>
      <w:pPr>
        <w:jc w:val="center"/>
        <w:rPr>
          <w:rFonts w:eastAsia="仿宋_GB2312"/>
          <w:color w:val="000000"/>
          <w:sz w:val="32"/>
        </w:rPr>
      </w:pPr>
    </w:p>
    <w:p>
      <w:pPr>
        <w:jc w:val="center"/>
        <w:rPr>
          <w:rFonts w:eastAsia="仿宋_GB2312"/>
          <w:color w:val="000000"/>
          <w:sz w:val="32"/>
        </w:rPr>
      </w:pPr>
    </w:p>
    <w:p>
      <w:pPr>
        <w:jc w:val="center"/>
        <w:rPr>
          <w:rFonts w:eastAsia="仿宋_GB2312"/>
          <w:b/>
          <w:color w:val="000000"/>
          <w:sz w:val="32"/>
        </w:rPr>
      </w:pPr>
      <w:r>
        <w:rPr>
          <w:rFonts w:hint="eastAsia" w:eastAsia="仿宋_GB2312"/>
          <w:b/>
          <w:color w:val="000000"/>
          <w:sz w:val="32"/>
        </w:rPr>
        <w:t>项目名称：</w:t>
      </w:r>
      <w:r>
        <w:rPr>
          <w:rFonts w:eastAsia="仿宋_GB2312"/>
          <w:b/>
          <w:color w:val="000000"/>
          <w:w w:val="85"/>
          <w:sz w:val="32"/>
          <w:u w:val="single"/>
        </w:rPr>
        <w:t>杭州喜瓶者仪器技术有限公司</w:t>
      </w:r>
      <w:r>
        <w:rPr>
          <w:rFonts w:hint="eastAsia" w:eastAsia="仿宋_GB2312"/>
          <w:b/>
          <w:color w:val="000000"/>
          <w:w w:val="85"/>
          <w:sz w:val="32"/>
          <w:u w:val="single"/>
        </w:rPr>
        <w:t>建设项目</w:t>
      </w:r>
    </w:p>
    <w:p>
      <w:pPr>
        <w:jc w:val="center"/>
        <w:rPr>
          <w:rFonts w:eastAsia="仿宋_GB2312"/>
          <w:b/>
          <w:color w:val="000000"/>
          <w:sz w:val="32"/>
        </w:rPr>
      </w:pPr>
    </w:p>
    <w:p>
      <w:pPr>
        <w:jc w:val="center"/>
        <w:rPr>
          <w:rFonts w:eastAsia="仿宋_GB2312"/>
          <w:color w:val="000000"/>
          <w:sz w:val="32"/>
        </w:rPr>
      </w:pPr>
      <w:r>
        <w:rPr>
          <w:rFonts w:hint="eastAsia" w:eastAsia="仿宋_GB2312"/>
          <w:b/>
          <w:color w:val="000000"/>
          <w:sz w:val="32"/>
        </w:rPr>
        <w:t>建设单位（盖章）：</w:t>
      </w:r>
      <w:r>
        <w:rPr>
          <w:rFonts w:eastAsia="仿宋_GB2312"/>
          <w:b/>
          <w:color w:val="000000"/>
          <w:w w:val="85"/>
          <w:sz w:val="32"/>
          <w:u w:val="single"/>
        </w:rPr>
        <w:t>杭州喜瓶者仪器技术有限公司</w:t>
      </w:r>
    </w:p>
    <w:p>
      <w:pPr>
        <w:jc w:val="center"/>
        <w:rPr>
          <w:rFonts w:eastAsia="仿宋_GB2312"/>
          <w:color w:val="000000"/>
          <w:sz w:val="32"/>
        </w:rPr>
      </w:pPr>
    </w:p>
    <w:p>
      <w:pPr>
        <w:jc w:val="center"/>
        <w:rPr>
          <w:rFonts w:eastAsia="仿宋_GB2312"/>
          <w:color w:val="000000"/>
          <w:sz w:val="32"/>
        </w:rPr>
      </w:pPr>
    </w:p>
    <w:p>
      <w:pPr>
        <w:jc w:val="center"/>
        <w:rPr>
          <w:rFonts w:eastAsia="仿宋_GB2312"/>
          <w:color w:val="000000"/>
          <w:sz w:val="32"/>
        </w:rPr>
      </w:pPr>
    </w:p>
    <w:p>
      <w:pPr>
        <w:jc w:val="center"/>
        <w:rPr>
          <w:rFonts w:eastAsia="仿宋_GB2312"/>
          <w:color w:val="000000"/>
          <w:sz w:val="32"/>
        </w:rPr>
      </w:pPr>
    </w:p>
    <w:p>
      <w:pPr>
        <w:jc w:val="center"/>
        <w:rPr>
          <w:rFonts w:eastAsia="仿宋_GB2312"/>
          <w:color w:val="000000"/>
          <w:sz w:val="32"/>
        </w:rPr>
      </w:pPr>
    </w:p>
    <w:p>
      <w:pPr>
        <w:jc w:val="center"/>
        <w:rPr>
          <w:rFonts w:eastAsia="仿宋_GB2312"/>
          <w:color w:val="000000"/>
          <w:sz w:val="32"/>
        </w:rPr>
      </w:pPr>
    </w:p>
    <w:p>
      <w:pPr>
        <w:jc w:val="center"/>
        <w:rPr>
          <w:rFonts w:eastAsia="仿宋_GB2312"/>
          <w:color w:val="000000"/>
          <w:sz w:val="32"/>
        </w:rPr>
      </w:pPr>
    </w:p>
    <w:p>
      <w:pPr>
        <w:jc w:val="center"/>
        <w:rPr>
          <w:rFonts w:eastAsia="仿宋_GB2312"/>
          <w:color w:val="000000"/>
          <w:sz w:val="32"/>
        </w:rPr>
      </w:pPr>
    </w:p>
    <w:p>
      <w:pPr>
        <w:jc w:val="center"/>
        <w:rPr>
          <w:rFonts w:eastAsia="仿宋_GB2312"/>
          <w:color w:val="000000"/>
          <w:sz w:val="32"/>
        </w:rPr>
      </w:pPr>
    </w:p>
    <w:p>
      <w:pPr>
        <w:jc w:val="center"/>
        <w:rPr>
          <w:rFonts w:eastAsia="仿宋_GB2312"/>
          <w:color w:val="000000"/>
          <w:sz w:val="32"/>
        </w:rPr>
      </w:pPr>
    </w:p>
    <w:p>
      <w:pPr>
        <w:jc w:val="center"/>
        <w:rPr>
          <w:rFonts w:eastAsia="仿宋_GB2312"/>
          <w:color w:val="000000"/>
          <w:sz w:val="32"/>
        </w:rPr>
      </w:pPr>
    </w:p>
    <w:p>
      <w:pPr>
        <w:rPr>
          <w:rFonts w:eastAsia="仿宋_GB2312"/>
          <w:color w:val="000000"/>
          <w:sz w:val="32"/>
        </w:rPr>
      </w:pPr>
    </w:p>
    <w:p>
      <w:pPr>
        <w:jc w:val="center"/>
        <w:rPr>
          <w:rFonts w:eastAsia="仿宋_GB2312"/>
          <w:b/>
          <w:color w:val="000000"/>
          <w:spacing w:val="22"/>
          <w:sz w:val="28"/>
        </w:rPr>
      </w:pPr>
      <w:r>
        <w:rPr>
          <w:rFonts w:hint="eastAsia" w:eastAsia="仿宋_GB2312"/>
          <w:b/>
          <w:color w:val="000000"/>
          <w:spacing w:val="22"/>
          <w:sz w:val="28"/>
        </w:rPr>
        <w:t>杭州市环境保护有限公司</w:t>
      </w:r>
    </w:p>
    <w:p>
      <w:pPr>
        <w:spacing w:line="180" w:lineRule="exact"/>
        <w:jc w:val="center"/>
        <w:rPr>
          <w:rFonts w:eastAsia="仿宋_GB2312"/>
          <w:b/>
          <w:color w:val="000000"/>
          <w:sz w:val="28"/>
        </w:rPr>
      </w:pPr>
      <w:r>
        <w:rPr>
          <w:rFonts w:eastAsia="仿宋_GB2312"/>
          <w:b/>
          <w:color w:val="000000"/>
          <w:sz w:val="28"/>
        </w:rPr>
        <w:t>----------------------------------------------------</w:t>
      </w:r>
    </w:p>
    <w:p>
      <w:pPr>
        <w:jc w:val="center"/>
        <w:rPr>
          <w:rFonts w:eastAsia="仿宋_GB2312"/>
          <w:b/>
          <w:color w:val="000000"/>
          <w:sz w:val="24"/>
        </w:rPr>
      </w:pPr>
      <w:r>
        <w:rPr>
          <w:rFonts w:eastAsia="仿宋_GB2312"/>
          <w:b/>
          <w:color w:val="000000"/>
          <w:sz w:val="24"/>
        </w:rPr>
        <w:t>HangZhou Environmental Protection CO.LTD</w:t>
      </w:r>
    </w:p>
    <w:p>
      <w:pPr>
        <w:jc w:val="center"/>
        <w:rPr>
          <w:rFonts w:eastAsia="仿宋_GB2312"/>
          <w:b/>
          <w:bCs/>
          <w:color w:val="000000"/>
          <w:sz w:val="28"/>
        </w:rPr>
      </w:pPr>
      <w:r>
        <w:rPr>
          <w:rFonts w:hint="eastAsia" w:eastAsia="仿宋_GB2312"/>
          <w:b/>
          <w:bCs/>
          <w:color w:val="000000"/>
          <w:sz w:val="28"/>
        </w:rPr>
        <w:t>编制日期：</w:t>
      </w:r>
      <w:r>
        <w:rPr>
          <w:rFonts w:eastAsia="仿宋_GB2312"/>
          <w:b/>
          <w:bCs/>
          <w:color w:val="000000"/>
          <w:sz w:val="28"/>
        </w:rPr>
        <w:t xml:space="preserve"> </w:t>
      </w:r>
      <w:r>
        <w:rPr>
          <w:rFonts w:hint="eastAsia" w:eastAsia="仿宋_GB2312"/>
          <w:b/>
          <w:bCs/>
          <w:color w:val="000000"/>
          <w:sz w:val="28"/>
        </w:rPr>
        <w:t>二零一六年十二月</w:t>
      </w:r>
    </w:p>
    <w:p>
      <w:pPr>
        <w:jc w:val="center"/>
        <w:rPr>
          <w:rFonts w:eastAsia="仿宋_GB2312"/>
          <w:b/>
          <w:bCs/>
          <w:color w:val="000000"/>
          <w:sz w:val="28"/>
        </w:rPr>
      </w:pPr>
      <w:r>
        <w:rPr>
          <w:rFonts w:eastAsia="仿宋_GB2312"/>
          <w:b/>
          <w:bCs/>
          <w:color w:val="000000"/>
          <w:sz w:val="28"/>
        </w:rPr>
        <w:t xml:space="preserve"> </w:t>
      </w:r>
    </w:p>
    <w:p>
      <w:pPr>
        <w:jc w:val="center"/>
        <w:rPr>
          <w:rFonts w:eastAsia="仿宋_GB2312"/>
          <w:b/>
          <w:bCs/>
          <w:color w:val="000000"/>
          <w:sz w:val="28"/>
        </w:rPr>
      </w:pPr>
    </w:p>
    <w:p>
      <w:pPr>
        <w:jc w:val="center"/>
        <w:rPr>
          <w:rFonts w:eastAsia="仿宋_GB2312"/>
          <w:b/>
          <w:bCs/>
          <w:color w:val="000000"/>
          <w:sz w:val="28"/>
        </w:rPr>
      </w:pPr>
    </w:p>
    <w:p>
      <w:pPr>
        <w:jc w:val="center"/>
        <w:rPr>
          <w:rFonts w:eastAsia="仿宋_GB2312"/>
          <w:b/>
          <w:bCs/>
          <w:color w:val="000000"/>
          <w:sz w:val="28"/>
        </w:rPr>
      </w:pPr>
    </w:p>
    <w:p>
      <w:pPr>
        <w:jc w:val="center"/>
        <w:rPr>
          <w:rFonts w:eastAsia="仿宋_GB2312"/>
          <w:b/>
          <w:bCs/>
          <w:color w:val="000000"/>
          <w:sz w:val="28"/>
        </w:rPr>
      </w:pPr>
    </w:p>
    <w:p>
      <w:pPr>
        <w:jc w:val="center"/>
        <w:rPr>
          <w:b/>
          <w:bCs/>
          <w:sz w:val="28"/>
        </w:rPr>
      </w:pPr>
      <w:r>
        <w:rPr>
          <w:rFonts w:hAnsi="宋体"/>
          <w:b/>
          <w:bCs/>
          <w:sz w:val="28"/>
        </w:rPr>
        <w:t>目</w:t>
      </w:r>
      <w:r>
        <w:rPr>
          <w:b/>
          <w:bCs/>
          <w:sz w:val="28"/>
        </w:rPr>
        <w:t xml:space="preserve">  </w:t>
      </w:r>
      <w:r>
        <w:rPr>
          <w:rFonts w:hAnsi="宋体"/>
          <w:b/>
          <w:bCs/>
          <w:sz w:val="28"/>
        </w:rPr>
        <w:t>录</w:t>
      </w:r>
    </w:p>
    <w:p>
      <w:pPr>
        <w:pStyle w:val="17"/>
        <w:tabs>
          <w:tab w:val="right" w:leader="dot" w:pos="8302"/>
        </w:tabs>
        <w:spacing w:line="400" w:lineRule="exact"/>
        <w:rPr>
          <w:sz w:val="24"/>
        </w:rPr>
      </w:pPr>
      <w:r>
        <w:rPr>
          <w:b/>
          <w:bCs/>
          <w:sz w:val="24"/>
        </w:rPr>
        <w:fldChar w:fldCharType="begin"/>
      </w:r>
      <w:r>
        <w:rPr>
          <w:b/>
          <w:bCs/>
          <w:sz w:val="24"/>
        </w:rPr>
        <w:instrText xml:space="preserve"> TOC \o "1-3" \h \z \u </w:instrText>
      </w:r>
      <w:r>
        <w:rPr>
          <w:b/>
          <w:bCs/>
          <w:sz w:val="24"/>
        </w:rPr>
        <w:fldChar w:fldCharType="separate"/>
      </w:r>
      <w:r>
        <w:fldChar w:fldCharType="begin"/>
      </w:r>
      <w:r>
        <w:instrText xml:space="preserve"> HYPERLINK "../AppData/Documents%20and%20Settings/Administrator/桌面/杭州国康健康管理有限公司教工路西医诊所/杭州市西湖区博凡口腔门诊部（报批）.doc" \l "_Toc203741406" </w:instrText>
      </w:r>
      <w:r>
        <w:fldChar w:fldCharType="separate"/>
      </w:r>
      <w:r>
        <w:rPr>
          <w:rStyle w:val="32"/>
          <w:color w:val="auto"/>
          <w:sz w:val="24"/>
        </w:rPr>
        <w:t>1.</w:t>
      </w:r>
      <w:r>
        <w:rPr>
          <w:rStyle w:val="32"/>
          <w:rFonts w:hAnsi="宋体"/>
          <w:color w:val="auto"/>
          <w:sz w:val="24"/>
        </w:rPr>
        <w:t>建设项目基本情况</w:t>
      </w:r>
      <w:r>
        <w:rPr>
          <w:rStyle w:val="32"/>
          <w:color w:val="auto"/>
          <w:sz w:val="24"/>
        </w:rPr>
        <w:tab/>
      </w:r>
      <w:r>
        <w:rPr>
          <w:sz w:val="24"/>
        </w:rPr>
        <w:fldChar w:fldCharType="begin"/>
      </w:r>
      <w:r>
        <w:rPr>
          <w:rStyle w:val="32"/>
          <w:color w:val="auto"/>
          <w:sz w:val="24"/>
        </w:rPr>
        <w:instrText xml:space="preserve"> PAGEREF _Toc203741406 \h </w:instrText>
      </w:r>
      <w:r>
        <w:rPr>
          <w:sz w:val="24"/>
        </w:rPr>
        <w:fldChar w:fldCharType="separate"/>
      </w:r>
      <w:r>
        <w:rPr>
          <w:rStyle w:val="32"/>
          <w:color w:val="auto"/>
          <w:sz w:val="24"/>
        </w:rPr>
        <w:t>1</w:t>
      </w:r>
      <w:r>
        <w:rPr>
          <w:sz w:val="24"/>
        </w:rPr>
        <w:fldChar w:fldCharType="end"/>
      </w:r>
      <w:r>
        <w:rPr>
          <w:sz w:val="24"/>
        </w:rPr>
        <w:fldChar w:fldCharType="end"/>
      </w:r>
    </w:p>
    <w:p>
      <w:pPr>
        <w:pStyle w:val="17"/>
        <w:tabs>
          <w:tab w:val="right" w:leader="dot" w:pos="8302"/>
        </w:tabs>
        <w:spacing w:line="400" w:lineRule="exact"/>
        <w:rPr>
          <w:sz w:val="24"/>
        </w:rPr>
      </w:pPr>
      <w:r>
        <w:fldChar w:fldCharType="begin"/>
      </w:r>
      <w:r>
        <w:instrText xml:space="preserve"> HYPERLINK "../AppData/Documents%20and%20Settings/Administrator/桌面/杭州国康健康管理有限公司教工路西医诊所/杭州市西湖区博凡口腔门诊部（报批）.doc" \l "_Toc203741407" </w:instrText>
      </w:r>
      <w:r>
        <w:fldChar w:fldCharType="separate"/>
      </w:r>
      <w:r>
        <w:rPr>
          <w:rStyle w:val="32"/>
          <w:color w:val="auto"/>
          <w:sz w:val="24"/>
        </w:rPr>
        <w:t>2.</w:t>
      </w:r>
      <w:r>
        <w:rPr>
          <w:rStyle w:val="32"/>
          <w:rFonts w:hAnsi="宋体"/>
          <w:color w:val="auto"/>
          <w:sz w:val="24"/>
        </w:rPr>
        <w:t>建设项目所在地自然环境社会环境简况</w:t>
      </w:r>
      <w:r>
        <w:rPr>
          <w:rStyle w:val="32"/>
          <w:color w:val="auto"/>
          <w:sz w:val="24"/>
        </w:rPr>
        <w:tab/>
      </w:r>
      <w:r>
        <w:rPr>
          <w:rStyle w:val="32"/>
          <w:rFonts w:hint="eastAsia"/>
          <w:color w:val="auto"/>
          <w:sz w:val="24"/>
        </w:rPr>
        <w:t>4</w:t>
      </w:r>
      <w:r>
        <w:rPr>
          <w:rStyle w:val="32"/>
          <w:rFonts w:hint="eastAsia"/>
          <w:color w:val="auto"/>
          <w:sz w:val="24"/>
        </w:rPr>
        <w:fldChar w:fldCharType="end"/>
      </w:r>
    </w:p>
    <w:p>
      <w:pPr>
        <w:pStyle w:val="17"/>
        <w:tabs>
          <w:tab w:val="right" w:leader="dot" w:pos="8302"/>
        </w:tabs>
        <w:spacing w:line="400" w:lineRule="exact"/>
        <w:rPr>
          <w:sz w:val="24"/>
        </w:rPr>
      </w:pPr>
      <w:r>
        <w:fldChar w:fldCharType="begin"/>
      </w:r>
      <w:r>
        <w:instrText xml:space="preserve"> HYPERLINK "../AppData/Documents%20and%20Settings/Administrator/桌面/杭州国康健康管理有限公司教工路西医诊所/杭州市西湖区博凡口腔门诊部（报批）.doc" \l "_Toc203741408" </w:instrText>
      </w:r>
      <w:r>
        <w:fldChar w:fldCharType="separate"/>
      </w:r>
      <w:r>
        <w:rPr>
          <w:rStyle w:val="32"/>
          <w:color w:val="auto"/>
          <w:sz w:val="24"/>
        </w:rPr>
        <w:t>3.</w:t>
      </w:r>
      <w:r>
        <w:rPr>
          <w:rStyle w:val="32"/>
          <w:rFonts w:hAnsi="宋体"/>
          <w:color w:val="auto"/>
          <w:sz w:val="24"/>
        </w:rPr>
        <w:t>环境质量状况</w:t>
      </w:r>
      <w:r>
        <w:rPr>
          <w:rStyle w:val="32"/>
          <w:color w:val="auto"/>
          <w:sz w:val="24"/>
        </w:rPr>
        <w:tab/>
      </w:r>
      <w:r>
        <w:rPr>
          <w:rStyle w:val="32"/>
          <w:rFonts w:hint="eastAsia"/>
          <w:color w:val="auto"/>
          <w:sz w:val="24"/>
        </w:rPr>
        <w:t>9</w:t>
      </w:r>
      <w:r>
        <w:rPr>
          <w:rStyle w:val="32"/>
          <w:rFonts w:hint="eastAsia"/>
          <w:color w:val="auto"/>
          <w:sz w:val="24"/>
        </w:rPr>
        <w:fldChar w:fldCharType="end"/>
      </w:r>
    </w:p>
    <w:p>
      <w:pPr>
        <w:pStyle w:val="17"/>
        <w:tabs>
          <w:tab w:val="right" w:leader="dot" w:pos="8302"/>
        </w:tabs>
        <w:spacing w:line="400" w:lineRule="exact"/>
        <w:rPr>
          <w:sz w:val="24"/>
        </w:rPr>
      </w:pPr>
      <w:r>
        <w:fldChar w:fldCharType="begin"/>
      </w:r>
      <w:r>
        <w:instrText xml:space="preserve"> HYPERLINK "../AppData/Documents%20and%20Settings/Administrator/桌面/杭州国康健康管理有限公司教工路西医诊所/杭州市西湖区博凡口腔门诊部（报批）.doc" \l "_Toc203741409" </w:instrText>
      </w:r>
      <w:r>
        <w:fldChar w:fldCharType="separate"/>
      </w:r>
      <w:r>
        <w:rPr>
          <w:rStyle w:val="32"/>
          <w:color w:val="auto"/>
          <w:sz w:val="24"/>
        </w:rPr>
        <w:t>4.</w:t>
      </w:r>
      <w:r>
        <w:rPr>
          <w:rStyle w:val="32"/>
          <w:rFonts w:hAnsi="宋体"/>
          <w:color w:val="auto"/>
          <w:sz w:val="24"/>
        </w:rPr>
        <w:t>评价适用标准</w:t>
      </w:r>
      <w:r>
        <w:rPr>
          <w:rStyle w:val="32"/>
          <w:color w:val="auto"/>
          <w:sz w:val="24"/>
        </w:rPr>
        <w:tab/>
      </w:r>
      <w:r>
        <w:rPr>
          <w:rStyle w:val="32"/>
          <w:rFonts w:hint="eastAsia"/>
          <w:color w:val="auto"/>
          <w:sz w:val="24"/>
        </w:rPr>
        <w:t>11</w:t>
      </w:r>
      <w:r>
        <w:rPr>
          <w:rStyle w:val="32"/>
          <w:rFonts w:hint="eastAsia"/>
          <w:color w:val="auto"/>
          <w:sz w:val="24"/>
        </w:rPr>
        <w:fldChar w:fldCharType="end"/>
      </w:r>
    </w:p>
    <w:p>
      <w:pPr>
        <w:pStyle w:val="17"/>
        <w:tabs>
          <w:tab w:val="right" w:leader="dot" w:pos="8302"/>
        </w:tabs>
        <w:spacing w:line="400" w:lineRule="exact"/>
        <w:rPr>
          <w:sz w:val="24"/>
        </w:rPr>
      </w:pPr>
      <w:r>
        <w:fldChar w:fldCharType="begin"/>
      </w:r>
      <w:r>
        <w:instrText xml:space="preserve"> HYPERLINK "../AppData/Documents%20and%20Settings/Administrator/桌面/杭州国康健康管理有限公司教工路西医诊所/杭州市西湖区博凡口腔门诊部（报批）.doc" \l "_Toc203741410" </w:instrText>
      </w:r>
      <w:r>
        <w:fldChar w:fldCharType="separate"/>
      </w:r>
      <w:r>
        <w:rPr>
          <w:rStyle w:val="32"/>
          <w:color w:val="auto"/>
          <w:sz w:val="24"/>
        </w:rPr>
        <w:t>5.</w:t>
      </w:r>
      <w:r>
        <w:rPr>
          <w:rStyle w:val="32"/>
          <w:rFonts w:hAnsi="宋体"/>
          <w:color w:val="auto"/>
          <w:sz w:val="24"/>
        </w:rPr>
        <w:t>建设项目工</w:t>
      </w:r>
      <w:bookmarkStart w:id="0" w:name="_Hlt443634958"/>
      <w:bookmarkStart w:id="1" w:name="_Hlt443634959"/>
      <w:r>
        <w:rPr>
          <w:rStyle w:val="32"/>
          <w:rFonts w:hAnsi="宋体"/>
          <w:color w:val="auto"/>
          <w:sz w:val="24"/>
        </w:rPr>
        <w:t>程</w:t>
      </w:r>
      <w:bookmarkEnd w:id="0"/>
      <w:bookmarkEnd w:id="1"/>
      <w:r>
        <w:rPr>
          <w:rStyle w:val="32"/>
          <w:rFonts w:hAnsi="宋体"/>
          <w:color w:val="auto"/>
          <w:sz w:val="24"/>
        </w:rPr>
        <w:t>分析</w:t>
      </w:r>
      <w:r>
        <w:rPr>
          <w:rStyle w:val="32"/>
          <w:color w:val="auto"/>
          <w:sz w:val="24"/>
        </w:rPr>
        <w:tab/>
      </w:r>
      <w:r>
        <w:rPr>
          <w:rStyle w:val="32"/>
          <w:color w:val="auto"/>
          <w:sz w:val="24"/>
        </w:rPr>
        <w:t>1</w:t>
      </w:r>
      <w:r>
        <w:rPr>
          <w:rStyle w:val="32"/>
          <w:rFonts w:hint="eastAsia"/>
          <w:color w:val="auto"/>
          <w:sz w:val="24"/>
        </w:rPr>
        <w:t>3</w:t>
      </w:r>
      <w:r>
        <w:rPr>
          <w:rStyle w:val="32"/>
          <w:rFonts w:hint="eastAsia"/>
          <w:color w:val="auto"/>
          <w:sz w:val="24"/>
        </w:rPr>
        <w:fldChar w:fldCharType="end"/>
      </w:r>
    </w:p>
    <w:p>
      <w:pPr>
        <w:pStyle w:val="17"/>
        <w:tabs>
          <w:tab w:val="right" w:leader="dot" w:pos="8302"/>
        </w:tabs>
        <w:spacing w:line="400" w:lineRule="exact"/>
        <w:rPr>
          <w:sz w:val="24"/>
        </w:rPr>
      </w:pPr>
      <w:r>
        <w:fldChar w:fldCharType="begin"/>
      </w:r>
      <w:r>
        <w:instrText xml:space="preserve"> HYPERLINK "../AppData/Documents%20and%20Settings/Administrator/桌面/杭州国康健康管理有限公司教工路西医诊所/杭州市西湖区博凡口腔门诊部（报批）.doc" \l "_Toc203741411" </w:instrText>
      </w:r>
      <w:r>
        <w:fldChar w:fldCharType="separate"/>
      </w:r>
      <w:r>
        <w:rPr>
          <w:rStyle w:val="32"/>
          <w:color w:val="auto"/>
          <w:sz w:val="24"/>
        </w:rPr>
        <w:t>6.</w:t>
      </w:r>
      <w:r>
        <w:rPr>
          <w:rStyle w:val="32"/>
          <w:rFonts w:hAnsi="宋体"/>
          <w:color w:val="auto"/>
          <w:sz w:val="24"/>
        </w:rPr>
        <w:t>项目主要污染物产生及预计排放情况</w:t>
      </w:r>
      <w:r>
        <w:rPr>
          <w:rStyle w:val="32"/>
          <w:color w:val="auto"/>
          <w:sz w:val="24"/>
        </w:rPr>
        <w:tab/>
      </w:r>
      <w:r>
        <w:rPr>
          <w:rStyle w:val="32"/>
          <w:color w:val="auto"/>
          <w:sz w:val="24"/>
        </w:rPr>
        <w:t>1</w:t>
      </w:r>
      <w:r>
        <w:rPr>
          <w:rStyle w:val="32"/>
          <w:rFonts w:hint="eastAsia"/>
          <w:color w:val="auto"/>
          <w:sz w:val="24"/>
        </w:rPr>
        <w:t>6</w:t>
      </w:r>
      <w:r>
        <w:rPr>
          <w:rStyle w:val="32"/>
          <w:rFonts w:hint="eastAsia"/>
          <w:color w:val="auto"/>
          <w:sz w:val="24"/>
        </w:rPr>
        <w:fldChar w:fldCharType="end"/>
      </w:r>
    </w:p>
    <w:p>
      <w:pPr>
        <w:pStyle w:val="17"/>
        <w:tabs>
          <w:tab w:val="right" w:leader="dot" w:pos="8302"/>
        </w:tabs>
        <w:spacing w:line="400" w:lineRule="exact"/>
        <w:rPr>
          <w:sz w:val="24"/>
        </w:rPr>
      </w:pPr>
      <w:r>
        <w:fldChar w:fldCharType="begin"/>
      </w:r>
      <w:r>
        <w:instrText xml:space="preserve"> HYPERLINK "../AppData/Documents%20and%20Settings/Administrator/桌面/杭州国康健康管理有限公司教工路西医诊所/杭州市西湖区博凡口腔门诊部（报批）.doc" \l "_Toc203741412" </w:instrText>
      </w:r>
      <w:r>
        <w:fldChar w:fldCharType="separate"/>
      </w:r>
      <w:r>
        <w:rPr>
          <w:rStyle w:val="32"/>
          <w:color w:val="auto"/>
          <w:sz w:val="24"/>
        </w:rPr>
        <w:t>7.</w:t>
      </w:r>
      <w:r>
        <w:rPr>
          <w:rStyle w:val="32"/>
          <w:rFonts w:hAnsi="宋体"/>
          <w:color w:val="auto"/>
          <w:sz w:val="24"/>
        </w:rPr>
        <w:t>环境影响分析与公众参与</w:t>
      </w:r>
      <w:r>
        <w:rPr>
          <w:rStyle w:val="32"/>
          <w:color w:val="auto"/>
          <w:sz w:val="24"/>
        </w:rPr>
        <w:tab/>
      </w:r>
      <w:r>
        <w:rPr>
          <w:rStyle w:val="32"/>
          <w:color w:val="auto"/>
          <w:sz w:val="24"/>
        </w:rPr>
        <w:t>1</w:t>
      </w:r>
      <w:r>
        <w:rPr>
          <w:rStyle w:val="32"/>
          <w:rFonts w:hint="eastAsia"/>
          <w:color w:val="auto"/>
          <w:sz w:val="24"/>
        </w:rPr>
        <w:t>7</w:t>
      </w:r>
      <w:r>
        <w:rPr>
          <w:rStyle w:val="32"/>
          <w:rFonts w:hint="eastAsia"/>
          <w:color w:val="auto"/>
          <w:sz w:val="24"/>
        </w:rPr>
        <w:fldChar w:fldCharType="end"/>
      </w:r>
    </w:p>
    <w:p>
      <w:pPr>
        <w:pStyle w:val="17"/>
        <w:tabs>
          <w:tab w:val="right" w:leader="dot" w:pos="8302"/>
        </w:tabs>
        <w:spacing w:line="400" w:lineRule="exact"/>
        <w:rPr>
          <w:sz w:val="24"/>
        </w:rPr>
      </w:pPr>
      <w:r>
        <w:fldChar w:fldCharType="begin"/>
      </w:r>
      <w:r>
        <w:instrText xml:space="preserve"> HYPERLINK "../AppData/Documents%20and%20Settings/Administrator/桌面/杭州国康健康管理有限公司教工路西医诊所/杭州市西湖区博凡口腔门诊部（报批）.doc" \l "_Toc203741413" </w:instrText>
      </w:r>
      <w:r>
        <w:fldChar w:fldCharType="separate"/>
      </w:r>
      <w:r>
        <w:rPr>
          <w:rStyle w:val="32"/>
          <w:color w:val="auto"/>
          <w:sz w:val="24"/>
        </w:rPr>
        <w:t>8.</w:t>
      </w:r>
      <w:r>
        <w:rPr>
          <w:rStyle w:val="32"/>
          <w:rFonts w:hAnsi="宋体"/>
          <w:color w:val="auto"/>
          <w:sz w:val="24"/>
        </w:rPr>
        <w:t>建设项目拟采取防治措施及预期治理效果</w:t>
      </w:r>
      <w:r>
        <w:rPr>
          <w:rStyle w:val="32"/>
          <w:color w:val="auto"/>
          <w:sz w:val="24"/>
        </w:rPr>
        <w:tab/>
      </w:r>
      <w:r>
        <w:rPr>
          <w:rStyle w:val="32"/>
          <w:rFonts w:hint="eastAsia"/>
          <w:color w:val="auto"/>
          <w:sz w:val="24"/>
        </w:rPr>
        <w:t>19</w:t>
      </w:r>
      <w:r>
        <w:rPr>
          <w:rStyle w:val="32"/>
          <w:rFonts w:hint="eastAsia"/>
          <w:color w:val="auto"/>
          <w:sz w:val="24"/>
        </w:rPr>
        <w:fldChar w:fldCharType="end"/>
      </w:r>
    </w:p>
    <w:p>
      <w:pPr>
        <w:pStyle w:val="17"/>
        <w:tabs>
          <w:tab w:val="right" w:leader="dot" w:pos="8302"/>
        </w:tabs>
        <w:spacing w:line="400" w:lineRule="exact"/>
        <w:rPr>
          <w:sz w:val="24"/>
        </w:rPr>
      </w:pPr>
      <w:r>
        <w:fldChar w:fldCharType="begin"/>
      </w:r>
      <w:r>
        <w:instrText xml:space="preserve"> HYPERLINK "../AppData/Documents%20and%20Settings/Administrator/桌面/杭州国康健康管理有限公司教工路西医诊所/杭州市西湖区博凡口腔门诊部（报批）.doc" \l "_Toc203741414" </w:instrText>
      </w:r>
      <w:r>
        <w:fldChar w:fldCharType="separate"/>
      </w:r>
      <w:r>
        <w:rPr>
          <w:rStyle w:val="32"/>
          <w:color w:val="auto"/>
          <w:sz w:val="24"/>
        </w:rPr>
        <w:t>9.</w:t>
      </w:r>
      <w:r>
        <w:rPr>
          <w:rStyle w:val="32"/>
          <w:rFonts w:hAnsi="宋体"/>
          <w:color w:val="auto"/>
          <w:sz w:val="24"/>
        </w:rPr>
        <w:t>审批原则符合性分析</w:t>
      </w:r>
      <w:r>
        <w:rPr>
          <w:rStyle w:val="32"/>
          <w:color w:val="auto"/>
          <w:sz w:val="24"/>
        </w:rPr>
        <w:tab/>
      </w:r>
      <w:r>
        <w:rPr>
          <w:rStyle w:val="32"/>
          <w:rFonts w:hint="eastAsia"/>
          <w:color w:val="auto"/>
          <w:sz w:val="24"/>
        </w:rPr>
        <w:t>20</w:t>
      </w:r>
      <w:r>
        <w:rPr>
          <w:rStyle w:val="32"/>
          <w:rFonts w:hint="eastAsia"/>
          <w:color w:val="auto"/>
          <w:sz w:val="24"/>
        </w:rPr>
        <w:fldChar w:fldCharType="end"/>
      </w:r>
    </w:p>
    <w:p>
      <w:pPr>
        <w:pStyle w:val="17"/>
        <w:tabs>
          <w:tab w:val="right" w:leader="dot" w:pos="8302"/>
        </w:tabs>
        <w:spacing w:line="400" w:lineRule="exact"/>
        <w:rPr>
          <w:sz w:val="24"/>
        </w:rPr>
      </w:pPr>
      <w:r>
        <w:fldChar w:fldCharType="begin"/>
      </w:r>
      <w:r>
        <w:instrText xml:space="preserve"> HYPERLINK "../AppData/Documents%20and%20Settings/Administrator/桌面/杭州国康健康管理有限公司教工路西医诊所/杭州市西湖区博凡口腔门诊部（报批）.doc" \l "_Toc203741420" </w:instrText>
      </w:r>
      <w:r>
        <w:fldChar w:fldCharType="separate"/>
      </w:r>
      <w:r>
        <w:rPr>
          <w:rStyle w:val="32"/>
          <w:color w:val="auto"/>
          <w:sz w:val="24"/>
        </w:rPr>
        <w:t>10.</w:t>
      </w:r>
      <w:r>
        <w:rPr>
          <w:rStyle w:val="32"/>
          <w:rFonts w:hAnsi="宋体"/>
          <w:color w:val="auto"/>
          <w:sz w:val="24"/>
        </w:rPr>
        <w:t>结论与建议</w:t>
      </w:r>
      <w:r>
        <w:rPr>
          <w:rStyle w:val="32"/>
          <w:color w:val="auto"/>
          <w:sz w:val="24"/>
        </w:rPr>
        <w:tab/>
      </w:r>
      <w:r>
        <w:rPr>
          <w:rStyle w:val="32"/>
          <w:rFonts w:hint="eastAsia"/>
          <w:color w:val="auto"/>
          <w:sz w:val="24"/>
        </w:rPr>
        <w:t>21</w:t>
      </w:r>
      <w:r>
        <w:rPr>
          <w:rStyle w:val="32"/>
          <w:rFonts w:hint="eastAsia"/>
          <w:color w:val="auto"/>
          <w:sz w:val="24"/>
        </w:rPr>
        <w:fldChar w:fldCharType="end"/>
      </w:r>
    </w:p>
    <w:p>
      <w:pPr>
        <w:spacing w:line="400" w:lineRule="exact"/>
        <w:jc w:val="center"/>
        <w:rPr>
          <w:b/>
          <w:bCs/>
          <w:sz w:val="24"/>
        </w:rPr>
      </w:pPr>
      <w:r>
        <w:rPr>
          <w:b/>
          <w:bCs/>
          <w:sz w:val="24"/>
        </w:rPr>
        <w:fldChar w:fldCharType="end"/>
      </w:r>
    </w:p>
    <w:p>
      <w:pPr>
        <w:spacing w:line="400" w:lineRule="exact"/>
        <w:rPr>
          <w:b/>
          <w:bCs/>
          <w:sz w:val="24"/>
        </w:rPr>
      </w:pPr>
      <w:r>
        <w:rPr>
          <w:rFonts w:hAnsi="宋体"/>
          <w:b/>
          <w:bCs/>
          <w:sz w:val="24"/>
        </w:rPr>
        <w:t>附图：</w:t>
      </w:r>
    </w:p>
    <w:p>
      <w:pPr>
        <w:spacing w:line="400" w:lineRule="exact"/>
        <w:rPr>
          <w:bCs/>
          <w:sz w:val="24"/>
        </w:rPr>
      </w:pPr>
      <w:r>
        <w:rPr>
          <w:bCs/>
          <w:sz w:val="24"/>
        </w:rPr>
        <w:t>1</w:t>
      </w:r>
      <w:r>
        <w:rPr>
          <w:rFonts w:hAnsi="宋体"/>
          <w:bCs/>
          <w:sz w:val="24"/>
        </w:rPr>
        <w:t>．项目地理位置图</w:t>
      </w:r>
    </w:p>
    <w:p>
      <w:pPr>
        <w:spacing w:line="400" w:lineRule="exact"/>
        <w:rPr>
          <w:bCs/>
          <w:sz w:val="24"/>
        </w:rPr>
      </w:pPr>
      <w:r>
        <w:rPr>
          <w:bCs/>
          <w:sz w:val="24"/>
        </w:rPr>
        <w:t>2</w:t>
      </w:r>
      <w:r>
        <w:rPr>
          <w:rFonts w:hAnsi="宋体"/>
          <w:bCs/>
          <w:sz w:val="24"/>
        </w:rPr>
        <w:t>．项目周围概况及噪声监测布点示意图</w:t>
      </w:r>
    </w:p>
    <w:p>
      <w:pPr>
        <w:spacing w:line="400" w:lineRule="exact"/>
        <w:rPr>
          <w:bCs/>
          <w:sz w:val="24"/>
        </w:rPr>
      </w:pPr>
      <w:r>
        <w:rPr>
          <w:bCs/>
          <w:sz w:val="24"/>
        </w:rPr>
        <w:t>3</w:t>
      </w:r>
      <w:r>
        <w:rPr>
          <w:rFonts w:hAnsi="宋体"/>
          <w:bCs/>
          <w:sz w:val="24"/>
        </w:rPr>
        <w:t>．项目平面布置图</w:t>
      </w:r>
    </w:p>
    <w:p>
      <w:pPr>
        <w:spacing w:line="400" w:lineRule="exact"/>
        <w:rPr>
          <w:b/>
          <w:bCs/>
          <w:sz w:val="24"/>
        </w:rPr>
      </w:pPr>
      <w:r>
        <w:rPr>
          <w:rFonts w:hAnsi="宋体"/>
          <w:b/>
          <w:bCs/>
          <w:sz w:val="24"/>
        </w:rPr>
        <w:t>附件：</w:t>
      </w:r>
    </w:p>
    <w:p>
      <w:pPr>
        <w:numPr>
          <w:ilvl w:val="0"/>
          <w:numId w:val="1"/>
        </w:numPr>
        <w:spacing w:line="400" w:lineRule="exact"/>
        <w:rPr>
          <w:rFonts w:hAnsi="宋体"/>
          <w:bCs/>
          <w:sz w:val="24"/>
        </w:rPr>
      </w:pPr>
      <w:r>
        <w:rPr>
          <w:rFonts w:hint="eastAsia" w:hAnsi="宋体"/>
          <w:bCs/>
          <w:sz w:val="24"/>
        </w:rPr>
        <w:t>企业法人营业执照</w:t>
      </w:r>
    </w:p>
    <w:p>
      <w:pPr>
        <w:numPr>
          <w:ilvl w:val="0"/>
          <w:numId w:val="1"/>
        </w:numPr>
        <w:spacing w:line="400" w:lineRule="exact"/>
        <w:rPr>
          <w:bCs/>
          <w:sz w:val="24"/>
          <w:lang w:val="en-GB"/>
        </w:rPr>
      </w:pPr>
      <w:r>
        <w:rPr>
          <w:rFonts w:hAnsi="宋体"/>
          <w:bCs/>
          <w:sz w:val="24"/>
        </w:rPr>
        <w:t>企业法人身份证复印件</w:t>
      </w:r>
    </w:p>
    <w:p>
      <w:pPr>
        <w:numPr>
          <w:ilvl w:val="0"/>
          <w:numId w:val="1"/>
        </w:numPr>
        <w:spacing w:line="400" w:lineRule="exact"/>
        <w:rPr>
          <w:bCs/>
          <w:sz w:val="24"/>
          <w:lang w:val="en-GB"/>
        </w:rPr>
      </w:pPr>
      <w:r>
        <w:rPr>
          <w:rFonts w:hint="eastAsia"/>
          <w:bCs/>
          <w:sz w:val="24"/>
          <w:lang w:val="en-GB"/>
        </w:rPr>
        <w:t>租赁协议</w:t>
      </w:r>
    </w:p>
    <w:p>
      <w:pPr>
        <w:numPr>
          <w:ilvl w:val="0"/>
          <w:numId w:val="1"/>
        </w:numPr>
        <w:spacing w:line="400" w:lineRule="exact"/>
        <w:rPr>
          <w:bCs/>
          <w:sz w:val="24"/>
          <w:lang w:val="en-GB"/>
        </w:rPr>
      </w:pPr>
      <w:r>
        <w:rPr>
          <w:rFonts w:hint="eastAsia" w:hAnsi="宋体"/>
          <w:bCs/>
          <w:sz w:val="24"/>
        </w:rPr>
        <w:t>房产证复印件</w:t>
      </w:r>
    </w:p>
    <w:p>
      <w:pPr>
        <w:numPr>
          <w:ilvl w:val="0"/>
          <w:numId w:val="1"/>
        </w:numPr>
        <w:spacing w:line="400" w:lineRule="exact"/>
        <w:rPr>
          <w:bCs/>
          <w:sz w:val="24"/>
          <w:lang w:val="en-GB"/>
        </w:rPr>
      </w:pPr>
      <w:r>
        <w:rPr>
          <w:rFonts w:hint="eastAsia"/>
          <w:bCs/>
          <w:sz w:val="24"/>
          <w:lang w:val="en-GB"/>
        </w:rPr>
        <w:t>城市排水许可证</w:t>
      </w:r>
    </w:p>
    <w:p>
      <w:pPr>
        <w:spacing w:line="400" w:lineRule="exact"/>
        <w:ind w:left="360"/>
        <w:rPr>
          <w:bCs/>
          <w:sz w:val="24"/>
          <w:lang w:val="en-GB"/>
        </w:rPr>
      </w:pPr>
    </w:p>
    <w:p>
      <w:pPr>
        <w:spacing w:line="400" w:lineRule="exact"/>
        <w:ind w:left="360"/>
        <w:rPr>
          <w:bCs/>
          <w:sz w:val="24"/>
          <w:lang w:val="en-GB"/>
        </w:rPr>
      </w:pPr>
    </w:p>
    <w:p>
      <w:pPr>
        <w:spacing w:line="400" w:lineRule="exact"/>
        <w:rPr>
          <w:b/>
          <w:bCs/>
          <w:sz w:val="24"/>
        </w:rPr>
      </w:pPr>
      <w:r>
        <w:rPr>
          <w:rFonts w:hAnsi="宋体"/>
          <w:b/>
          <w:bCs/>
          <w:sz w:val="24"/>
        </w:rPr>
        <w:t>附表：</w:t>
      </w:r>
    </w:p>
    <w:p>
      <w:pPr>
        <w:spacing w:line="400" w:lineRule="exact"/>
        <w:rPr>
          <w:b/>
          <w:bCs/>
          <w:color w:val="FF0000"/>
          <w:sz w:val="24"/>
        </w:rPr>
      </w:pPr>
      <w:r>
        <w:rPr>
          <w:bCs/>
          <w:sz w:val="24"/>
        </w:rPr>
        <w:t>1</w:t>
      </w:r>
      <w:r>
        <w:rPr>
          <w:rFonts w:hAnsi="宋体"/>
          <w:bCs/>
          <w:sz w:val="24"/>
        </w:rPr>
        <w:t>．建设项目环境保护审批登记表</w:t>
      </w:r>
    </w:p>
    <w:p>
      <w:pPr>
        <w:spacing w:line="400" w:lineRule="exact"/>
        <w:rPr>
          <w:rFonts w:eastAsia="仿宋_GB2312"/>
          <w:bCs/>
          <w:sz w:val="24"/>
        </w:rPr>
        <w:sectPr>
          <w:headerReference r:id="rId3" w:type="default"/>
          <w:footerReference r:id="rId4" w:type="default"/>
          <w:pgSz w:w="11907" w:h="16840"/>
          <w:pgMar w:top="1418" w:right="1304" w:bottom="1134" w:left="1644" w:header="851" w:footer="992" w:gutter="0"/>
          <w:cols w:space="720" w:num="1"/>
          <w:docGrid w:linePitch="312" w:charSpace="0"/>
        </w:sectPr>
      </w:pPr>
    </w:p>
    <w:p>
      <w:pPr>
        <w:spacing w:line="400" w:lineRule="exact"/>
        <w:rPr>
          <w:rFonts w:ascii="黑体" w:eastAsia="黑体"/>
          <w:b/>
          <w:bCs/>
          <w:sz w:val="28"/>
          <w:szCs w:val="28"/>
        </w:rPr>
      </w:pPr>
      <w:bookmarkStart w:id="2" w:name="_Toc203741406"/>
      <w:r>
        <w:rPr>
          <w:rFonts w:hint="eastAsia" w:ascii="黑体" w:eastAsia="黑体"/>
          <w:sz w:val="28"/>
          <w:szCs w:val="28"/>
        </w:rPr>
        <w:t>一、建设项目基本情况</w:t>
      </w:r>
      <w:bookmarkEnd w:id="2"/>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6"/>
        <w:gridCol w:w="1413"/>
        <w:gridCol w:w="1456"/>
        <w:gridCol w:w="1571"/>
        <w:gridCol w:w="1403"/>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exact"/>
          <w:jc w:val="center"/>
        </w:trPr>
        <w:tc>
          <w:tcPr>
            <w:tcW w:w="1746"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黑体" w:eastAsia="黑体"/>
                <w:sz w:val="24"/>
              </w:rPr>
            </w:pPr>
            <w:r>
              <w:rPr>
                <w:rFonts w:hint="eastAsia" w:ascii="黑体" w:eastAsia="黑体"/>
                <w:sz w:val="24"/>
              </w:rPr>
              <w:t>项目名称</w:t>
            </w:r>
          </w:p>
        </w:tc>
        <w:tc>
          <w:tcPr>
            <w:tcW w:w="7304" w:type="dxa"/>
            <w:gridSpan w:val="5"/>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sz w:val="24"/>
              </w:rPr>
            </w:pPr>
            <w:r>
              <w:rPr>
                <w:rFonts w:hAnsi="宋体"/>
                <w:bCs/>
                <w:sz w:val="24"/>
              </w:rPr>
              <w:t>杭州喜瓶者仪器技术有限公司</w:t>
            </w:r>
            <w:r>
              <w:rPr>
                <w:rFonts w:hAnsi="宋体"/>
                <w:sz w:val="24"/>
              </w:rPr>
              <w:t>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exact"/>
          <w:jc w:val="center"/>
        </w:trPr>
        <w:tc>
          <w:tcPr>
            <w:tcW w:w="1746"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黑体" w:eastAsia="黑体"/>
                <w:sz w:val="24"/>
              </w:rPr>
            </w:pPr>
            <w:r>
              <w:rPr>
                <w:rFonts w:hint="eastAsia" w:ascii="黑体" w:eastAsia="黑体"/>
                <w:sz w:val="24"/>
              </w:rPr>
              <w:t>建设单位</w:t>
            </w:r>
          </w:p>
        </w:tc>
        <w:tc>
          <w:tcPr>
            <w:tcW w:w="7304" w:type="dxa"/>
            <w:gridSpan w:val="5"/>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24"/>
              </w:rPr>
            </w:pPr>
            <w:r>
              <w:rPr>
                <w:rFonts w:hAnsi="宋体"/>
                <w:bCs/>
                <w:sz w:val="24"/>
              </w:rPr>
              <w:t>杭州喜瓶者仪器技术有限公司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exact"/>
          <w:jc w:val="center"/>
        </w:trPr>
        <w:tc>
          <w:tcPr>
            <w:tcW w:w="1746"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黑体" w:eastAsia="黑体"/>
                <w:sz w:val="24"/>
              </w:rPr>
            </w:pPr>
            <w:r>
              <w:rPr>
                <w:rFonts w:hint="eastAsia" w:ascii="黑体" w:eastAsia="黑体"/>
                <w:sz w:val="24"/>
              </w:rPr>
              <w:t>法人代表</w:t>
            </w:r>
          </w:p>
        </w:tc>
        <w:tc>
          <w:tcPr>
            <w:tcW w:w="28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rPr>
            </w:pPr>
            <w:r>
              <w:rPr>
                <w:rFonts w:hint="eastAsia" w:ascii="宋体" w:hAnsi="宋体"/>
                <w:color w:val="000000"/>
                <w:sz w:val="24"/>
              </w:rPr>
              <w:t>张**</w:t>
            </w:r>
          </w:p>
        </w:tc>
        <w:tc>
          <w:tcPr>
            <w:tcW w:w="15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eastAsia="黑体"/>
                <w:sz w:val="24"/>
              </w:rPr>
            </w:pPr>
            <w:r>
              <w:rPr>
                <w:rFonts w:hint="eastAsia" w:ascii="黑体" w:eastAsia="黑体"/>
                <w:sz w:val="24"/>
              </w:rPr>
              <w:t>联系人</w:t>
            </w:r>
          </w:p>
        </w:tc>
        <w:tc>
          <w:tcPr>
            <w:tcW w:w="2864" w:type="dxa"/>
            <w:gridSpan w:val="2"/>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color w:val="000000"/>
                <w:sz w:val="24"/>
              </w:rPr>
            </w:pPr>
            <w:r>
              <w:rPr>
                <w:rFonts w:hint="eastAsia" w:ascii="宋体" w:hAnsi="宋体"/>
                <w:color w:val="000000"/>
                <w:sz w:val="24"/>
              </w:rPr>
              <w:t>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exact"/>
          <w:jc w:val="center"/>
        </w:trPr>
        <w:tc>
          <w:tcPr>
            <w:tcW w:w="1746"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黑体" w:eastAsia="黑体"/>
                <w:sz w:val="24"/>
              </w:rPr>
            </w:pPr>
            <w:r>
              <w:rPr>
                <w:rFonts w:hint="eastAsia" w:ascii="黑体" w:eastAsia="黑体"/>
                <w:sz w:val="24"/>
              </w:rPr>
              <w:t>通讯地址</w:t>
            </w:r>
          </w:p>
        </w:tc>
        <w:tc>
          <w:tcPr>
            <w:tcW w:w="7304" w:type="dxa"/>
            <w:gridSpan w:val="5"/>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24"/>
              </w:rPr>
            </w:pPr>
            <w:r>
              <w:rPr>
                <w:rFonts w:hint="eastAsia"/>
                <w:sz w:val="24"/>
              </w:rPr>
              <w:t>杭州市拱墅区祥园路88号3幢501室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exact"/>
          <w:jc w:val="center"/>
        </w:trPr>
        <w:tc>
          <w:tcPr>
            <w:tcW w:w="1746"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黑体" w:eastAsia="黑体"/>
                <w:sz w:val="24"/>
              </w:rPr>
            </w:pPr>
            <w:r>
              <w:rPr>
                <w:rFonts w:hint="eastAsia" w:ascii="黑体" w:eastAsia="黑体"/>
                <w:sz w:val="24"/>
              </w:rPr>
              <w:t>联系电话</w:t>
            </w:r>
          </w:p>
        </w:tc>
        <w:tc>
          <w:tcPr>
            <w:tcW w:w="28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000000"/>
                <w:sz w:val="24"/>
              </w:rPr>
            </w:pPr>
            <w:r>
              <w:rPr>
                <w:rFonts w:hint="eastAsia" w:ascii="新宋体" w:hAnsi="新宋体" w:eastAsia="新宋体"/>
                <w:sz w:val="24"/>
              </w:rPr>
              <w:t>189*********</w:t>
            </w:r>
          </w:p>
        </w:tc>
        <w:tc>
          <w:tcPr>
            <w:tcW w:w="15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eastAsia="黑体"/>
                <w:sz w:val="24"/>
              </w:rPr>
            </w:pPr>
            <w:r>
              <w:rPr>
                <w:rFonts w:hint="eastAsia" w:ascii="黑体" w:eastAsia="黑体"/>
                <w:sz w:val="24"/>
              </w:rPr>
              <w:t>邮政编码</w:t>
            </w:r>
          </w:p>
        </w:tc>
        <w:tc>
          <w:tcPr>
            <w:tcW w:w="2864" w:type="dxa"/>
            <w:gridSpan w:val="2"/>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eastAsia="仿宋_GB2312"/>
                <w:sz w:val="24"/>
                <w:vertAlign w:val="superscript"/>
              </w:rPr>
            </w:pPr>
            <w:r>
              <w:rPr>
                <w:rFonts w:eastAsia="仿宋_GB2312"/>
                <w:sz w:val="24"/>
              </w:rPr>
              <w:t>3100</w:t>
            </w:r>
            <w:r>
              <w:rPr>
                <w:rFonts w:hint="eastAsia" w:eastAsia="仿宋_GB2312"/>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exact"/>
          <w:jc w:val="center"/>
        </w:trPr>
        <w:tc>
          <w:tcPr>
            <w:tcW w:w="1746"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黑体" w:eastAsia="黑体"/>
                <w:sz w:val="24"/>
              </w:rPr>
            </w:pPr>
            <w:r>
              <w:rPr>
                <w:rFonts w:hint="eastAsia" w:ascii="黑体" w:eastAsia="黑体"/>
                <w:sz w:val="24"/>
              </w:rPr>
              <w:t>建设地点</w:t>
            </w:r>
          </w:p>
        </w:tc>
        <w:tc>
          <w:tcPr>
            <w:tcW w:w="7304" w:type="dxa"/>
            <w:gridSpan w:val="5"/>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24"/>
              </w:rPr>
            </w:pPr>
            <w:r>
              <w:rPr>
                <w:rFonts w:hint="eastAsia"/>
                <w:sz w:val="24"/>
              </w:rPr>
              <w:t>杭州市拱墅区祥园路88号3幢501室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exact"/>
          <w:jc w:val="center"/>
        </w:trPr>
        <w:tc>
          <w:tcPr>
            <w:tcW w:w="1746"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黑体" w:eastAsia="黑体"/>
                <w:sz w:val="24"/>
              </w:rPr>
            </w:pPr>
            <w:r>
              <w:rPr>
                <w:rFonts w:hint="eastAsia" w:ascii="黑体" w:eastAsia="黑体"/>
                <w:sz w:val="24"/>
              </w:rPr>
              <w:t>立项审批部门</w:t>
            </w:r>
          </w:p>
        </w:tc>
        <w:tc>
          <w:tcPr>
            <w:tcW w:w="28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pacing w:val="-20"/>
                <w:sz w:val="24"/>
              </w:rPr>
            </w:pPr>
            <w:r>
              <w:rPr>
                <w:rFonts w:hint="eastAsia" w:hAnsi="宋体"/>
                <w:sz w:val="24"/>
              </w:rPr>
              <w:t>-</w:t>
            </w:r>
          </w:p>
        </w:tc>
        <w:tc>
          <w:tcPr>
            <w:tcW w:w="15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eastAsia="黑体"/>
                <w:sz w:val="24"/>
              </w:rPr>
            </w:pPr>
            <w:r>
              <w:rPr>
                <w:rFonts w:hint="eastAsia" w:ascii="黑体" w:eastAsia="黑体"/>
                <w:sz w:val="24"/>
              </w:rPr>
              <w:t>批准文号</w:t>
            </w:r>
          </w:p>
        </w:tc>
        <w:tc>
          <w:tcPr>
            <w:tcW w:w="2864" w:type="dxa"/>
            <w:gridSpan w:val="2"/>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eastAsia="仿宋_GB2312"/>
                <w:sz w:val="24"/>
              </w:rPr>
            </w:pPr>
            <w:r>
              <w:rPr>
                <w:rFonts w:hint="eastAsia"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9" w:hRule="exact"/>
          <w:jc w:val="center"/>
        </w:trPr>
        <w:tc>
          <w:tcPr>
            <w:tcW w:w="1746"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黑体" w:eastAsia="黑体"/>
                <w:sz w:val="24"/>
              </w:rPr>
            </w:pPr>
            <w:r>
              <w:rPr>
                <w:rFonts w:hint="eastAsia" w:ascii="黑体" w:eastAsia="黑体"/>
                <w:sz w:val="24"/>
              </w:rPr>
              <w:t>建设性质</w:t>
            </w:r>
          </w:p>
        </w:tc>
        <w:tc>
          <w:tcPr>
            <w:tcW w:w="28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新建</w:t>
            </w:r>
          </w:p>
        </w:tc>
        <w:tc>
          <w:tcPr>
            <w:tcW w:w="15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eastAsia="黑体"/>
                <w:sz w:val="24"/>
              </w:rPr>
            </w:pPr>
            <w:r>
              <w:rPr>
                <w:rFonts w:hint="eastAsia" w:ascii="黑体" w:eastAsia="黑体"/>
                <w:sz w:val="24"/>
              </w:rPr>
              <w:t>行业类别</w:t>
            </w:r>
          </w:p>
          <w:p>
            <w:pPr>
              <w:adjustRightInd w:val="0"/>
              <w:snapToGrid w:val="0"/>
              <w:jc w:val="center"/>
              <w:rPr>
                <w:rFonts w:ascii="黑体" w:eastAsia="黑体"/>
                <w:sz w:val="24"/>
              </w:rPr>
            </w:pPr>
            <w:r>
              <w:rPr>
                <w:rFonts w:hint="eastAsia" w:ascii="黑体" w:eastAsia="黑体"/>
                <w:sz w:val="24"/>
              </w:rPr>
              <w:t>及代码</w:t>
            </w:r>
          </w:p>
        </w:tc>
        <w:tc>
          <w:tcPr>
            <w:tcW w:w="2864" w:type="dxa"/>
            <w:gridSpan w:val="2"/>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pacing w:val="-30"/>
                <w:sz w:val="24"/>
              </w:rPr>
            </w:pPr>
            <w:r>
              <w:rPr>
                <w:rFonts w:hint="eastAsia"/>
                <w:sz w:val="24"/>
              </w:rPr>
              <w:t>C3529其他非金属加工专用设备制造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exact"/>
          <w:jc w:val="center"/>
        </w:trPr>
        <w:tc>
          <w:tcPr>
            <w:tcW w:w="1746"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黑体" w:eastAsia="黑体"/>
                <w:sz w:val="24"/>
              </w:rPr>
            </w:pPr>
            <w:r>
              <w:rPr>
                <w:rFonts w:hint="eastAsia" w:ascii="黑体" w:eastAsia="黑体"/>
                <w:sz w:val="24"/>
              </w:rPr>
              <w:t>建筑面积</w:t>
            </w:r>
          </w:p>
          <w:p>
            <w:pPr>
              <w:adjustRightInd w:val="0"/>
              <w:snapToGrid w:val="0"/>
              <w:jc w:val="center"/>
              <w:rPr>
                <w:rFonts w:ascii="黑体" w:eastAsia="黑体"/>
                <w:sz w:val="24"/>
              </w:rPr>
            </w:pPr>
            <w:r>
              <w:rPr>
                <w:rFonts w:hint="eastAsia" w:ascii="黑体" w:eastAsia="黑体"/>
                <w:sz w:val="24"/>
              </w:rPr>
              <w:t>（平方米）</w:t>
            </w:r>
          </w:p>
        </w:tc>
        <w:tc>
          <w:tcPr>
            <w:tcW w:w="28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hint="eastAsia" w:eastAsia="仿宋_GB2312"/>
                <w:sz w:val="24"/>
              </w:rPr>
              <w:t>268</w:t>
            </w:r>
          </w:p>
        </w:tc>
        <w:tc>
          <w:tcPr>
            <w:tcW w:w="15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eastAsia="黑体"/>
                <w:sz w:val="24"/>
              </w:rPr>
            </w:pPr>
            <w:r>
              <w:rPr>
                <w:rFonts w:hint="eastAsia" w:ascii="黑体" w:eastAsia="黑体"/>
                <w:sz w:val="24"/>
              </w:rPr>
              <w:t>绿化面积</w:t>
            </w:r>
          </w:p>
          <w:p>
            <w:pPr>
              <w:adjustRightInd w:val="0"/>
              <w:snapToGrid w:val="0"/>
              <w:jc w:val="center"/>
              <w:rPr>
                <w:rFonts w:ascii="黑体" w:eastAsia="黑体"/>
                <w:sz w:val="24"/>
              </w:rPr>
            </w:pPr>
            <w:r>
              <w:rPr>
                <w:rFonts w:hint="eastAsia" w:ascii="黑体" w:eastAsia="黑体"/>
                <w:sz w:val="24"/>
              </w:rPr>
              <w:t>（平方米）</w:t>
            </w:r>
          </w:p>
        </w:tc>
        <w:tc>
          <w:tcPr>
            <w:tcW w:w="2864" w:type="dxa"/>
            <w:gridSpan w:val="2"/>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eastAsia="仿宋_GB2312"/>
                <w:sz w:val="24"/>
              </w:rPr>
            </w:pP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exact"/>
          <w:jc w:val="center"/>
        </w:trPr>
        <w:tc>
          <w:tcPr>
            <w:tcW w:w="1746"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黑体" w:eastAsia="黑体"/>
                <w:sz w:val="24"/>
              </w:rPr>
            </w:pPr>
            <w:r>
              <w:rPr>
                <w:rFonts w:hint="eastAsia" w:ascii="黑体" w:eastAsia="黑体"/>
                <w:sz w:val="24"/>
              </w:rPr>
              <w:t>总投资</w:t>
            </w:r>
          </w:p>
          <w:p>
            <w:pPr>
              <w:adjustRightInd w:val="0"/>
              <w:snapToGrid w:val="0"/>
              <w:jc w:val="center"/>
              <w:rPr>
                <w:rFonts w:ascii="黑体" w:eastAsia="黑体"/>
                <w:sz w:val="24"/>
              </w:rPr>
            </w:pPr>
            <w:r>
              <w:rPr>
                <w:rFonts w:hint="eastAsia" w:ascii="黑体" w:eastAsia="黑体"/>
                <w:sz w:val="24"/>
              </w:rPr>
              <w:t>（万元）</w:t>
            </w: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hint="eastAsia" w:eastAsia="仿宋_GB2312"/>
                <w:sz w:val="24"/>
              </w:rPr>
              <w:t>200</w:t>
            </w:r>
          </w:p>
        </w:tc>
        <w:tc>
          <w:tcPr>
            <w:tcW w:w="1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eastAsia="黑体"/>
                <w:sz w:val="24"/>
              </w:rPr>
            </w:pPr>
            <w:r>
              <w:rPr>
                <w:rFonts w:hint="eastAsia" w:ascii="黑体" w:eastAsia="黑体"/>
                <w:sz w:val="24"/>
              </w:rPr>
              <w:t>其中：环保投资（万元）</w:t>
            </w:r>
          </w:p>
        </w:tc>
        <w:tc>
          <w:tcPr>
            <w:tcW w:w="1571" w:type="dxa"/>
            <w:tcBorders>
              <w:top w:val="single" w:color="auto" w:sz="4" w:space="0"/>
              <w:left w:val="single" w:color="auto" w:sz="4" w:space="0"/>
              <w:bottom w:val="single" w:color="auto" w:sz="4" w:space="0"/>
              <w:right w:val="single" w:color="auto" w:sz="4" w:space="0"/>
            </w:tcBorders>
            <w:vAlign w:val="center"/>
          </w:tcPr>
          <w:p>
            <w:pPr>
              <w:pStyle w:val="62"/>
              <w:widowControl w:val="0"/>
              <w:adjustRightInd w:val="0"/>
              <w:snapToGrid w:val="0"/>
              <w:spacing w:before="0" w:line="240" w:lineRule="auto"/>
              <w:rPr>
                <w:rFonts w:ascii="Times New Roman" w:eastAsia="仿宋_GB2312"/>
                <w:szCs w:val="24"/>
              </w:rPr>
            </w:pPr>
            <w:r>
              <w:rPr>
                <w:rFonts w:hint="eastAsia" w:ascii="Times New Roman" w:eastAsia="仿宋_GB2312"/>
                <w:szCs w:val="24"/>
              </w:rPr>
              <w:t>1</w:t>
            </w:r>
          </w:p>
        </w:tc>
        <w:tc>
          <w:tcPr>
            <w:tcW w:w="14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eastAsia="黑体"/>
                <w:sz w:val="24"/>
              </w:rPr>
            </w:pPr>
            <w:r>
              <w:rPr>
                <w:rFonts w:hint="eastAsia" w:ascii="黑体" w:eastAsia="黑体"/>
                <w:sz w:val="24"/>
              </w:rPr>
              <w:t>环保投资占总投资比例</w:t>
            </w:r>
          </w:p>
        </w:tc>
        <w:tc>
          <w:tcPr>
            <w:tcW w:w="1461"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eastAsia="仿宋_GB2312"/>
                <w:sz w:val="24"/>
              </w:rPr>
            </w:pPr>
            <w:r>
              <w:rPr>
                <w:rFonts w:hint="eastAsia" w:eastAsia="仿宋_GB2312"/>
                <w:sz w:val="24"/>
              </w:rPr>
              <w:t>0.5</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exact"/>
          <w:jc w:val="center"/>
        </w:trPr>
        <w:tc>
          <w:tcPr>
            <w:tcW w:w="1746"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黑体" w:eastAsia="黑体"/>
                <w:sz w:val="24"/>
              </w:rPr>
            </w:pPr>
            <w:r>
              <w:rPr>
                <w:rFonts w:hint="eastAsia" w:ascii="黑体" w:eastAsia="黑体"/>
                <w:sz w:val="24"/>
              </w:rPr>
              <w:t>评价经费</w:t>
            </w:r>
          </w:p>
          <w:p>
            <w:pPr>
              <w:adjustRightInd w:val="0"/>
              <w:snapToGrid w:val="0"/>
              <w:jc w:val="center"/>
              <w:rPr>
                <w:rFonts w:ascii="黑体" w:eastAsia="黑体"/>
                <w:sz w:val="24"/>
              </w:rPr>
            </w:pPr>
            <w:r>
              <w:rPr>
                <w:rFonts w:hint="eastAsia" w:ascii="黑体" w:eastAsia="黑体"/>
                <w:sz w:val="24"/>
              </w:rPr>
              <w:t>（万元）</w:t>
            </w: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hint="eastAsia" w:eastAsia="仿宋_GB2312"/>
                <w:sz w:val="24"/>
              </w:rPr>
              <w:t>0.6</w:t>
            </w:r>
          </w:p>
        </w:tc>
        <w:tc>
          <w:tcPr>
            <w:tcW w:w="1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eastAsia="黑体"/>
                <w:sz w:val="24"/>
              </w:rPr>
            </w:pPr>
            <w:r>
              <w:rPr>
                <w:rFonts w:hint="eastAsia" w:ascii="黑体" w:eastAsia="黑体"/>
                <w:sz w:val="24"/>
              </w:rPr>
              <w:t>投产日期</w:t>
            </w:r>
          </w:p>
        </w:tc>
        <w:tc>
          <w:tcPr>
            <w:tcW w:w="443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eastAsia="仿宋_GB2312"/>
                <w:sz w:val="24"/>
              </w:rPr>
            </w:pPr>
            <w:r>
              <w:rPr>
                <w:rFonts w:eastAsia="仿宋_GB2312"/>
                <w:sz w:val="24"/>
              </w:rPr>
              <w:t>20</w:t>
            </w:r>
            <w:r>
              <w:rPr>
                <w:rFonts w:hint="eastAsia" w:eastAsia="仿宋_GB2312"/>
                <w:sz w:val="24"/>
              </w:rPr>
              <w:t>16年12月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5" w:hRule="atLeast"/>
          <w:jc w:val="center"/>
        </w:trPr>
        <w:tc>
          <w:tcPr>
            <w:tcW w:w="9050"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djustRightInd w:val="0"/>
              <w:snapToGrid w:val="0"/>
              <w:spacing w:line="460" w:lineRule="atLeast"/>
              <w:rPr>
                <w:rFonts w:ascii="黑体" w:eastAsia="黑体"/>
                <w:b/>
                <w:sz w:val="24"/>
              </w:rPr>
            </w:pPr>
            <w:r>
              <w:rPr>
                <w:rFonts w:hint="eastAsia" w:ascii="黑体" w:eastAsia="黑体"/>
                <w:b/>
                <w:sz w:val="24"/>
              </w:rPr>
              <w:t>工程内容及规模</w:t>
            </w:r>
          </w:p>
          <w:p>
            <w:pPr>
              <w:adjustRightInd w:val="0"/>
              <w:snapToGrid w:val="0"/>
              <w:spacing w:line="460" w:lineRule="atLeast"/>
              <w:rPr>
                <w:rFonts w:eastAsia="仿宋_GB2312"/>
                <w:b/>
                <w:sz w:val="24"/>
              </w:rPr>
            </w:pPr>
            <w:r>
              <w:rPr>
                <w:rFonts w:eastAsia="仿宋_GB2312"/>
                <w:b/>
                <w:sz w:val="24"/>
              </w:rPr>
              <w:t>1</w:t>
            </w:r>
            <w:r>
              <w:rPr>
                <w:rFonts w:hint="eastAsia" w:eastAsia="仿宋_GB2312"/>
                <w:b/>
                <w:sz w:val="24"/>
              </w:rPr>
              <w:t>、</w:t>
            </w:r>
            <w:r>
              <w:rPr>
                <w:rFonts w:hint="eastAsia" w:ascii="宋体" w:hAnsi="宋体"/>
                <w:b/>
                <w:sz w:val="24"/>
              </w:rPr>
              <w:t>项目由来</w:t>
            </w:r>
          </w:p>
          <w:p>
            <w:pPr>
              <w:adjustRightInd w:val="0"/>
              <w:snapToGrid w:val="0"/>
              <w:spacing w:line="460" w:lineRule="atLeast"/>
              <w:ind w:firstLine="480" w:firstLineChars="200"/>
              <w:rPr>
                <w:sz w:val="24"/>
              </w:rPr>
            </w:pPr>
            <w:r>
              <w:rPr>
                <w:rFonts w:hint="eastAsia"/>
                <w:sz w:val="24"/>
              </w:rPr>
              <w:t>杭州喜瓶者仪器技术有限公司目前成立于2014年11月，公司地址为杭州市拱墅区祥园路99号2号楼519室，因租赁场地到期及公司的发展需求，公司迁址于杭州市拱墅区祥园路88号3幢501室。</w:t>
            </w:r>
            <w:r>
              <w:rPr>
                <w:rFonts w:hAnsi="宋体"/>
                <w:bCs/>
                <w:sz w:val="24"/>
              </w:rPr>
              <w:t>杭州喜瓶者仪器技术有限公司</w:t>
            </w:r>
            <w:r>
              <w:rPr>
                <w:rFonts w:hint="eastAsia"/>
                <w:sz w:val="24"/>
              </w:rPr>
              <w:t>租赁杭州北部软件园发展有限公司位于杭州市拱墅区祥园路88号3幢501室的空置厂房作为组装加工场所。租赁建筑面积268</w:t>
            </w:r>
            <w:r>
              <w:rPr>
                <w:sz w:val="24"/>
              </w:rPr>
              <w:t>m</w:t>
            </w:r>
            <w:r>
              <w:rPr>
                <w:sz w:val="24"/>
                <w:vertAlign w:val="superscript"/>
              </w:rPr>
              <w:t>2</w:t>
            </w:r>
            <w:r>
              <w:rPr>
                <w:rFonts w:hint="eastAsia"/>
                <w:sz w:val="24"/>
              </w:rPr>
              <w:t>，总投资200万元，生产、制造：实验室清洗设备，年产实验室清洗设备160台。</w:t>
            </w:r>
          </w:p>
          <w:p>
            <w:pPr>
              <w:adjustRightInd w:val="0"/>
              <w:snapToGrid w:val="0"/>
              <w:spacing w:line="460" w:lineRule="atLeast"/>
              <w:ind w:firstLine="480" w:firstLineChars="200"/>
              <w:rPr>
                <w:sz w:val="24"/>
              </w:rPr>
            </w:pPr>
            <w:r>
              <w:rPr>
                <w:sz w:val="24"/>
              </w:rPr>
              <w:t>根据《中华人民共和国环境影响评价法》、国务院《建设项目环境保护管理条例》和浙江省建设项目环保管理的有关规定，本建设项目应进行环境影响评价，使项目在建设和营运过程中实现社会、经济和环境效益相互协调。</w:t>
            </w:r>
            <w:r>
              <w:rPr>
                <w:rFonts w:hint="eastAsia"/>
                <w:sz w:val="24"/>
              </w:rPr>
              <w:t>杭州喜瓶者仪器技术有限公司</w:t>
            </w:r>
            <w:r>
              <w:rPr>
                <w:sz w:val="24"/>
              </w:rPr>
              <w:t>特委托</w:t>
            </w:r>
            <w:r>
              <w:rPr>
                <w:rFonts w:hint="eastAsia"/>
                <w:sz w:val="24"/>
              </w:rPr>
              <w:t>杭州市环境保护有限公司</w:t>
            </w:r>
            <w:r>
              <w:rPr>
                <w:sz w:val="24"/>
              </w:rPr>
              <w:t>对</w:t>
            </w:r>
            <w:r>
              <w:rPr>
                <w:rFonts w:hint="eastAsia"/>
                <w:sz w:val="24"/>
              </w:rPr>
              <w:t>该项目</w:t>
            </w:r>
            <w:r>
              <w:rPr>
                <w:sz w:val="24"/>
              </w:rPr>
              <w:t>进行环境影响评价。我单位接受委托后，</w:t>
            </w:r>
            <w:r>
              <w:rPr>
                <w:rFonts w:hint="eastAsia"/>
                <w:sz w:val="24"/>
              </w:rPr>
              <w:t>经</w:t>
            </w:r>
            <w:r>
              <w:rPr>
                <w:sz w:val="24"/>
              </w:rPr>
              <w:t>现场踏勘、基础资料收集、环境质量现状监测</w:t>
            </w:r>
            <w:r>
              <w:rPr>
                <w:rFonts w:hint="eastAsia"/>
                <w:sz w:val="24"/>
              </w:rPr>
              <w:t>，并在</w:t>
            </w:r>
            <w:r>
              <w:rPr>
                <w:sz w:val="24"/>
              </w:rPr>
              <w:t>项目工程分析的基础上，按环境影响评价技术导则的要求，编写</w:t>
            </w:r>
            <w:r>
              <w:rPr>
                <w:rFonts w:hint="eastAsia"/>
                <w:sz w:val="24"/>
              </w:rPr>
              <w:t>环境影响评价</w:t>
            </w:r>
            <w:r>
              <w:rPr>
                <w:sz w:val="24"/>
              </w:rPr>
              <w:t>报告表。</w:t>
            </w:r>
          </w:p>
          <w:p>
            <w:pPr>
              <w:adjustRightInd w:val="0"/>
              <w:snapToGrid w:val="0"/>
              <w:spacing w:line="460" w:lineRule="atLeast"/>
              <w:rPr>
                <w:rFonts w:eastAsia="仿宋_GB2312"/>
                <w:b/>
                <w:sz w:val="24"/>
              </w:rPr>
            </w:pPr>
            <w:r>
              <w:rPr>
                <w:rFonts w:eastAsia="仿宋_GB2312"/>
                <w:b/>
                <w:sz w:val="24"/>
              </w:rPr>
              <w:t>2</w:t>
            </w:r>
            <w:r>
              <w:rPr>
                <w:rFonts w:hint="eastAsia" w:eastAsia="仿宋_GB2312"/>
                <w:b/>
                <w:sz w:val="24"/>
              </w:rPr>
              <w:t>、</w:t>
            </w:r>
            <w:r>
              <w:rPr>
                <w:rFonts w:hint="eastAsia" w:ascii="宋体" w:hAnsi="宋体"/>
                <w:b/>
                <w:sz w:val="24"/>
              </w:rPr>
              <w:t>生产规模</w:t>
            </w:r>
          </w:p>
          <w:p>
            <w:pPr>
              <w:pStyle w:val="11"/>
              <w:adjustRightInd w:val="0"/>
              <w:snapToGrid w:val="0"/>
              <w:spacing w:line="460" w:lineRule="atLeast"/>
              <w:ind w:firstLine="480"/>
              <w:rPr>
                <w:rFonts w:ascii="Times New Roman" w:hAnsi="宋体" w:cs="Times New Roman"/>
                <w:sz w:val="24"/>
              </w:rPr>
            </w:pPr>
            <w:r>
              <w:rPr>
                <w:rFonts w:hint="eastAsia"/>
                <w:sz w:val="24"/>
              </w:rPr>
              <w:t>杭州喜瓶者仪器技术有限公司</w:t>
            </w:r>
            <w:r>
              <w:rPr>
                <w:rFonts w:ascii="Times New Roman" w:hAnsi="宋体" w:cs="Times New Roman"/>
                <w:sz w:val="24"/>
              </w:rPr>
              <w:t>主要</w:t>
            </w:r>
            <w:r>
              <w:rPr>
                <w:rFonts w:hint="eastAsia"/>
                <w:sz w:val="24"/>
              </w:rPr>
              <w:t>制造实验室清洗设备</w:t>
            </w:r>
            <w:r>
              <w:rPr>
                <w:rFonts w:ascii="Times New Roman" w:hAnsi="宋体" w:cs="Times New Roman"/>
                <w:sz w:val="24"/>
              </w:rPr>
              <w:t>。项目</w:t>
            </w:r>
            <w:r>
              <w:rPr>
                <w:rFonts w:hint="eastAsia" w:ascii="Times New Roman" w:hAnsi="宋体" w:cs="Times New Roman"/>
                <w:sz w:val="24"/>
              </w:rPr>
              <w:t>生产面积为268m</w:t>
            </w:r>
            <w:r>
              <w:rPr>
                <w:rFonts w:hint="eastAsia" w:ascii="Times New Roman" w:hAnsi="宋体" w:cs="Times New Roman"/>
                <w:sz w:val="24"/>
                <w:vertAlign w:val="superscript"/>
              </w:rPr>
              <w:t>2</w:t>
            </w:r>
            <w:r>
              <w:rPr>
                <w:rFonts w:hint="eastAsia" w:ascii="Times New Roman" w:hAnsi="宋体" w:cs="Times New Roman"/>
                <w:sz w:val="24"/>
              </w:rPr>
              <w:t>，</w:t>
            </w:r>
            <w:r>
              <w:rPr>
                <w:rFonts w:hint="eastAsia"/>
                <w:sz w:val="24"/>
              </w:rPr>
              <w:t>年产实验室清洗设备160台。</w:t>
            </w:r>
            <w:r>
              <w:rPr>
                <w:rFonts w:ascii="Times New Roman" w:hAnsi="宋体" w:cs="Times New Roman"/>
                <w:sz w:val="24"/>
              </w:rPr>
              <w:t>本项目劳动定员</w:t>
            </w:r>
            <w:r>
              <w:rPr>
                <w:rFonts w:hint="eastAsia" w:ascii="Times New Roman" w:hAnsi="宋体" w:cs="Times New Roman"/>
                <w:sz w:val="24"/>
              </w:rPr>
              <w:t>22</w:t>
            </w:r>
            <w:r>
              <w:rPr>
                <w:rFonts w:ascii="Times New Roman" w:hAnsi="宋体" w:cs="Times New Roman"/>
                <w:sz w:val="24"/>
              </w:rPr>
              <w:t>人，年工作为</w:t>
            </w:r>
            <w:r>
              <w:rPr>
                <w:rFonts w:hint="eastAsia" w:ascii="Times New Roman" w:hAnsi="Times New Roman" w:cs="Times New Roman"/>
                <w:sz w:val="24"/>
              </w:rPr>
              <w:t>300</w:t>
            </w:r>
            <w:r>
              <w:rPr>
                <w:rFonts w:ascii="Times New Roman" w:hAnsi="宋体" w:cs="Times New Roman"/>
                <w:sz w:val="24"/>
              </w:rPr>
              <w:t>天，</w:t>
            </w:r>
            <w:r>
              <w:rPr>
                <w:rFonts w:hint="eastAsia" w:ascii="Times New Roman" w:hAnsi="宋体" w:cs="Times New Roman"/>
                <w:sz w:val="24"/>
              </w:rPr>
              <w:t>生产</w:t>
            </w:r>
            <w:r>
              <w:rPr>
                <w:rFonts w:ascii="Times New Roman" w:hAnsi="宋体" w:cs="Times New Roman"/>
                <w:sz w:val="24"/>
              </w:rPr>
              <w:t>时间</w:t>
            </w:r>
            <w:r>
              <w:rPr>
                <w:rFonts w:ascii="Times New Roman" w:hAnsi="Times New Roman" w:cs="Times New Roman"/>
                <w:sz w:val="24"/>
              </w:rPr>
              <w:t>8:</w:t>
            </w:r>
            <w:r>
              <w:rPr>
                <w:rFonts w:hint="eastAsia" w:ascii="Times New Roman" w:hAnsi="Times New Roman" w:cs="Times New Roman"/>
                <w:sz w:val="24"/>
              </w:rPr>
              <w:t>3</w:t>
            </w:r>
            <w:r>
              <w:rPr>
                <w:rFonts w:ascii="Times New Roman" w:hAnsi="Times New Roman" w:cs="Times New Roman"/>
                <w:sz w:val="24"/>
              </w:rPr>
              <w:t>0</w:t>
            </w:r>
            <w:r>
              <w:rPr>
                <w:rFonts w:hint="eastAsia" w:ascii="Times New Roman" w:hAnsi="Times New Roman" w:cs="Times New Roman"/>
                <w:sz w:val="24"/>
              </w:rPr>
              <w:t>~17</w:t>
            </w:r>
            <w:r>
              <w:rPr>
                <w:rFonts w:ascii="Times New Roman" w:hAnsi="Times New Roman" w:cs="Times New Roman"/>
                <w:sz w:val="24"/>
              </w:rPr>
              <w:t>:</w:t>
            </w:r>
            <w:r>
              <w:rPr>
                <w:rFonts w:hint="eastAsia" w:ascii="Times New Roman" w:hAnsi="Times New Roman" w:cs="Times New Roman"/>
                <w:sz w:val="24"/>
              </w:rPr>
              <w:t>15</w:t>
            </w:r>
            <w:r>
              <w:rPr>
                <w:rFonts w:ascii="Times New Roman" w:hAnsi="Times New Roman" w:cs="Times New Roman"/>
                <w:sz w:val="24"/>
              </w:rPr>
              <w:t>。</w:t>
            </w:r>
            <w:r>
              <w:rPr>
                <w:rFonts w:hint="eastAsia" w:ascii="Times New Roman" w:hAnsi="宋体" w:cs="Times New Roman"/>
                <w:sz w:val="24"/>
              </w:rPr>
              <w:t>公司</w:t>
            </w:r>
            <w:r>
              <w:rPr>
                <w:rFonts w:hint="eastAsia"/>
                <w:sz w:val="24"/>
              </w:rPr>
              <w:t>不提供工作餐</w:t>
            </w:r>
            <w:r>
              <w:rPr>
                <w:rFonts w:hint="eastAsia" w:ascii="Times New Roman" w:hAnsi="宋体" w:cs="Times New Roman"/>
                <w:sz w:val="24"/>
              </w:rPr>
              <w:t>，员工</w:t>
            </w:r>
            <w:r>
              <w:rPr>
                <w:rFonts w:ascii="Times New Roman" w:hAnsi="宋体" w:cs="Times New Roman"/>
                <w:sz w:val="24"/>
              </w:rPr>
              <w:t>住宿</w:t>
            </w:r>
            <w:r>
              <w:rPr>
                <w:rFonts w:hint="eastAsia" w:ascii="Times New Roman" w:hAnsi="宋体" w:cs="Times New Roman"/>
                <w:sz w:val="24"/>
              </w:rPr>
              <w:t>自行解决</w:t>
            </w:r>
            <w:r>
              <w:rPr>
                <w:rFonts w:ascii="Times New Roman" w:hAnsi="宋体" w:cs="Times New Roman"/>
                <w:sz w:val="24"/>
              </w:rPr>
              <w:t>。</w:t>
            </w:r>
          </w:p>
          <w:p>
            <w:pPr>
              <w:adjustRightInd w:val="0"/>
              <w:snapToGrid w:val="0"/>
              <w:spacing w:line="460" w:lineRule="atLeast"/>
              <w:rPr>
                <w:rFonts w:eastAsia="仿宋_GB2312"/>
                <w:b/>
                <w:sz w:val="24"/>
              </w:rPr>
            </w:pPr>
            <w:r>
              <w:rPr>
                <w:rFonts w:eastAsia="仿宋_GB2312"/>
                <w:b/>
                <w:sz w:val="24"/>
              </w:rPr>
              <w:t>3</w:t>
            </w:r>
            <w:r>
              <w:rPr>
                <w:rFonts w:hint="eastAsia" w:eastAsia="仿宋_GB2312"/>
                <w:b/>
                <w:sz w:val="24"/>
              </w:rPr>
              <w:t>、</w:t>
            </w:r>
            <w:r>
              <w:rPr>
                <w:rFonts w:eastAsia="仿宋_GB2312"/>
                <w:b/>
                <w:sz w:val="24"/>
              </w:rPr>
              <w:t xml:space="preserve"> </w:t>
            </w:r>
            <w:r>
              <w:rPr>
                <w:rFonts w:hint="eastAsia" w:ascii="宋体" w:hAnsi="宋体"/>
                <w:b/>
                <w:sz w:val="24"/>
              </w:rPr>
              <w:t>建设内容</w:t>
            </w:r>
          </w:p>
          <w:p>
            <w:pPr>
              <w:pStyle w:val="27"/>
              <w:snapToGrid w:val="0"/>
              <w:spacing w:after="0" w:line="460" w:lineRule="atLeast"/>
              <w:ind w:left="0" w:leftChars="0" w:firstLine="480" w:firstLineChars="0"/>
              <w:rPr>
                <w:sz w:val="24"/>
                <w:szCs w:val="21"/>
              </w:rPr>
            </w:pPr>
            <w:r>
              <w:rPr>
                <w:rFonts w:hAnsi="宋体"/>
                <w:sz w:val="24"/>
                <w:szCs w:val="21"/>
              </w:rPr>
              <w:t>⑴平面布局</w:t>
            </w:r>
          </w:p>
          <w:p>
            <w:pPr>
              <w:adjustRightInd w:val="0"/>
              <w:snapToGrid w:val="0"/>
              <w:spacing w:line="460" w:lineRule="atLeast"/>
              <w:ind w:firstLine="480" w:firstLineChars="200"/>
              <w:rPr>
                <w:sz w:val="24"/>
              </w:rPr>
            </w:pPr>
            <w:r>
              <w:rPr>
                <w:rFonts w:hint="eastAsia"/>
                <w:sz w:val="24"/>
              </w:rPr>
              <w:t>本项目共一层，设有会议室、市场部、总办、财务、组装区、仓库、业务部、售后部等。项目具体平面布置详见附图三。</w:t>
            </w:r>
          </w:p>
          <w:p>
            <w:pPr>
              <w:adjustRightInd w:val="0"/>
              <w:snapToGrid w:val="0"/>
              <w:spacing w:line="460" w:lineRule="atLeast"/>
              <w:ind w:firstLine="480" w:firstLineChars="200"/>
              <w:rPr>
                <w:sz w:val="24"/>
                <w:szCs w:val="21"/>
              </w:rPr>
            </w:pPr>
            <w:r>
              <w:rPr>
                <w:rFonts w:hAnsi="宋体"/>
                <w:sz w:val="24"/>
                <w:szCs w:val="21"/>
              </w:rPr>
              <w:t>⑵设备及原辅材料</w:t>
            </w:r>
          </w:p>
          <w:p>
            <w:pPr>
              <w:adjustRightInd w:val="0"/>
              <w:snapToGrid w:val="0"/>
              <w:spacing w:line="460" w:lineRule="atLeast"/>
              <w:ind w:firstLine="480" w:firstLineChars="200"/>
              <w:rPr>
                <w:sz w:val="24"/>
                <w:szCs w:val="21"/>
              </w:rPr>
            </w:pPr>
            <w:r>
              <w:rPr>
                <w:rFonts w:hAnsi="宋体"/>
                <w:sz w:val="24"/>
                <w:szCs w:val="21"/>
              </w:rPr>
              <w:t>本建设项目主要能源、原辅料耗用量见表</w:t>
            </w:r>
            <w:r>
              <w:rPr>
                <w:sz w:val="24"/>
                <w:szCs w:val="21"/>
              </w:rPr>
              <w:t>1-1</w:t>
            </w:r>
            <w:r>
              <w:rPr>
                <w:rFonts w:hAnsi="宋体"/>
                <w:sz w:val="24"/>
                <w:szCs w:val="21"/>
              </w:rPr>
              <w:t>；建设项目主要设备见表</w:t>
            </w:r>
            <w:r>
              <w:rPr>
                <w:sz w:val="24"/>
                <w:szCs w:val="21"/>
              </w:rPr>
              <w:t>1-2</w:t>
            </w:r>
            <w:r>
              <w:rPr>
                <w:rFonts w:hAnsi="宋体"/>
                <w:sz w:val="24"/>
                <w:szCs w:val="21"/>
              </w:rPr>
              <w:t>。</w:t>
            </w:r>
            <w:r>
              <w:rPr>
                <w:sz w:val="24"/>
                <w:szCs w:val="21"/>
              </w:rPr>
              <w:t xml:space="preserve"> </w:t>
            </w:r>
          </w:p>
          <w:p>
            <w:pPr>
              <w:adjustRightInd w:val="0"/>
              <w:snapToGrid w:val="0"/>
              <w:spacing w:line="460" w:lineRule="atLeast"/>
              <w:jc w:val="center"/>
              <w:rPr>
                <w:b/>
                <w:sz w:val="24"/>
              </w:rPr>
            </w:pPr>
            <w:r>
              <w:rPr>
                <w:rFonts w:hAnsi="宋体"/>
                <w:b/>
                <w:sz w:val="24"/>
              </w:rPr>
              <w:t>表</w:t>
            </w:r>
            <w:r>
              <w:rPr>
                <w:b/>
                <w:sz w:val="24"/>
              </w:rPr>
              <w:t xml:space="preserve">1-1 </w:t>
            </w:r>
            <w:r>
              <w:rPr>
                <w:rFonts w:hAnsi="宋体"/>
                <w:b/>
                <w:sz w:val="24"/>
              </w:rPr>
              <w:t>建设项目主要能源、原辅材料耗用量</w:t>
            </w:r>
          </w:p>
          <w:tbl>
            <w:tblPr>
              <w:tblStyle w:val="28"/>
              <w:tblW w:w="8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2284"/>
              <w:gridCol w:w="2395"/>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Ansi="宋体"/>
                      <w:szCs w:val="21"/>
                    </w:rPr>
                    <w:t>序号</w:t>
                  </w:r>
                </w:p>
              </w:tc>
              <w:tc>
                <w:tcPr>
                  <w:tcW w:w="2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Ansi="宋体"/>
                      <w:szCs w:val="21"/>
                    </w:rPr>
                    <w:t>类别</w:t>
                  </w:r>
                </w:p>
              </w:tc>
              <w:tc>
                <w:tcPr>
                  <w:tcW w:w="2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Ansi="宋体"/>
                      <w:szCs w:val="21"/>
                    </w:rPr>
                    <w:t>年需用量</w:t>
                  </w:r>
                </w:p>
              </w:tc>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rFonts w:hAnsi="宋体"/>
                      <w:szCs w:val="21"/>
                    </w:rPr>
                  </w:pPr>
                  <w:r>
                    <w:rPr>
                      <w:rFonts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szCs w:val="21"/>
                    </w:rPr>
                    <w:t>1</w:t>
                  </w:r>
                </w:p>
              </w:tc>
              <w:tc>
                <w:tcPr>
                  <w:tcW w:w="2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rFonts w:ascii="宋体" w:hAnsi="宋体"/>
                      <w:szCs w:val="21"/>
                    </w:rPr>
                  </w:pPr>
                  <w:r>
                    <w:rPr>
                      <w:rFonts w:ascii="宋体" w:hAnsi="宋体"/>
                      <w:szCs w:val="21"/>
                    </w:rPr>
                    <w:t>水</w:t>
                  </w:r>
                </w:p>
              </w:tc>
              <w:tc>
                <w:tcPr>
                  <w:tcW w:w="2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330</w:t>
                  </w:r>
                  <w:r>
                    <w:rPr>
                      <w:szCs w:val="21"/>
                    </w:rPr>
                    <w:t>t/a</w:t>
                  </w:r>
                </w:p>
              </w:tc>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szCs w:val="21"/>
                    </w:rPr>
                    <w:t>2</w:t>
                  </w:r>
                </w:p>
              </w:tc>
              <w:tc>
                <w:tcPr>
                  <w:tcW w:w="2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rFonts w:ascii="宋体" w:hAnsi="宋体"/>
                      <w:szCs w:val="21"/>
                    </w:rPr>
                  </w:pPr>
                  <w:r>
                    <w:rPr>
                      <w:rFonts w:ascii="宋体" w:hAnsi="宋体"/>
                      <w:szCs w:val="21"/>
                    </w:rPr>
                    <w:t>电</w:t>
                  </w:r>
                </w:p>
              </w:tc>
              <w:tc>
                <w:tcPr>
                  <w:tcW w:w="2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0.8</w:t>
                  </w:r>
                  <w:r>
                    <w:rPr>
                      <w:rFonts w:hAnsi="宋体"/>
                      <w:szCs w:val="21"/>
                    </w:rPr>
                    <w:t>万度</w:t>
                  </w:r>
                  <w:r>
                    <w:rPr>
                      <w:szCs w:val="21"/>
                    </w:rPr>
                    <w:t>/a</w:t>
                  </w:r>
                </w:p>
              </w:tc>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3</w:t>
                  </w:r>
                </w:p>
              </w:tc>
              <w:tc>
                <w:tcPr>
                  <w:tcW w:w="2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rFonts w:ascii="宋体" w:hAnsi="宋体"/>
                      <w:szCs w:val="21"/>
                    </w:rPr>
                  </w:pPr>
                  <w:r>
                    <w:rPr>
                      <w:rFonts w:hint="eastAsia" w:ascii="宋体" w:hAnsi="宋体"/>
                      <w:szCs w:val="21"/>
                    </w:rPr>
                    <w:t>机箱</w:t>
                  </w:r>
                </w:p>
              </w:tc>
              <w:tc>
                <w:tcPr>
                  <w:tcW w:w="2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160套</w:t>
                  </w:r>
                </w:p>
              </w:tc>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4</w:t>
                  </w:r>
                </w:p>
              </w:tc>
              <w:tc>
                <w:tcPr>
                  <w:tcW w:w="2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rFonts w:ascii="宋体" w:hAnsi="宋体"/>
                      <w:szCs w:val="21"/>
                    </w:rPr>
                  </w:pPr>
                  <w:r>
                    <w:rPr>
                      <w:rFonts w:hint="eastAsia" w:ascii="宋体" w:hAnsi="宋体"/>
                      <w:szCs w:val="21"/>
                    </w:rPr>
                    <w:t>循环泵</w:t>
                  </w:r>
                </w:p>
              </w:tc>
              <w:tc>
                <w:tcPr>
                  <w:tcW w:w="2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160件</w:t>
                  </w:r>
                </w:p>
              </w:tc>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5</w:t>
                  </w:r>
                </w:p>
              </w:tc>
              <w:tc>
                <w:tcPr>
                  <w:tcW w:w="2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rFonts w:ascii="宋体" w:hAnsi="宋体"/>
                      <w:color w:val="FF0000"/>
                      <w:szCs w:val="21"/>
                    </w:rPr>
                  </w:pPr>
                  <w:r>
                    <w:rPr>
                      <w:rFonts w:hint="eastAsia" w:ascii="宋体" w:hAnsi="宋体"/>
                      <w:szCs w:val="21"/>
                    </w:rPr>
                    <w:t>排水泵</w:t>
                  </w:r>
                </w:p>
              </w:tc>
              <w:tc>
                <w:tcPr>
                  <w:tcW w:w="2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160件</w:t>
                  </w:r>
                </w:p>
              </w:tc>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6</w:t>
                  </w:r>
                </w:p>
              </w:tc>
              <w:tc>
                <w:tcPr>
                  <w:tcW w:w="2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rFonts w:ascii="宋体" w:hAnsi="宋体"/>
                      <w:szCs w:val="21"/>
                    </w:rPr>
                  </w:pPr>
                  <w:r>
                    <w:rPr>
                      <w:rFonts w:hint="eastAsia" w:ascii="宋体" w:hAnsi="宋体"/>
                      <w:szCs w:val="21"/>
                    </w:rPr>
                    <w:t>蠕动泵</w:t>
                  </w:r>
                </w:p>
              </w:tc>
              <w:tc>
                <w:tcPr>
                  <w:tcW w:w="2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320件</w:t>
                  </w:r>
                </w:p>
              </w:tc>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7</w:t>
                  </w:r>
                </w:p>
              </w:tc>
              <w:tc>
                <w:tcPr>
                  <w:tcW w:w="2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rFonts w:ascii="宋体" w:hAnsi="宋体"/>
                      <w:szCs w:val="21"/>
                    </w:rPr>
                  </w:pPr>
                  <w:r>
                    <w:rPr>
                      <w:rFonts w:hint="eastAsia" w:ascii="宋体" w:hAnsi="宋体"/>
                      <w:szCs w:val="21"/>
                    </w:rPr>
                    <w:t>电控板</w:t>
                  </w:r>
                </w:p>
              </w:tc>
              <w:tc>
                <w:tcPr>
                  <w:tcW w:w="2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160套</w:t>
                  </w:r>
                </w:p>
              </w:tc>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8</w:t>
                  </w:r>
                </w:p>
              </w:tc>
              <w:tc>
                <w:tcPr>
                  <w:tcW w:w="2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rFonts w:ascii="宋体" w:hAnsi="宋体"/>
                      <w:szCs w:val="21"/>
                    </w:rPr>
                  </w:pPr>
                  <w:r>
                    <w:rPr>
                      <w:rFonts w:hint="eastAsia" w:ascii="宋体" w:hAnsi="宋体"/>
                      <w:szCs w:val="21"/>
                    </w:rPr>
                    <w:t>脚轮</w:t>
                  </w:r>
                </w:p>
              </w:tc>
              <w:tc>
                <w:tcPr>
                  <w:tcW w:w="2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640只</w:t>
                  </w:r>
                </w:p>
              </w:tc>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9</w:t>
                  </w:r>
                </w:p>
              </w:tc>
              <w:tc>
                <w:tcPr>
                  <w:tcW w:w="2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rFonts w:ascii="宋体" w:hAnsi="宋体"/>
                      <w:szCs w:val="21"/>
                    </w:rPr>
                  </w:pPr>
                  <w:r>
                    <w:rPr>
                      <w:rFonts w:hint="eastAsia" w:ascii="宋体" w:hAnsi="宋体"/>
                      <w:szCs w:val="21"/>
                    </w:rPr>
                    <w:t>篮架</w:t>
                  </w:r>
                </w:p>
              </w:tc>
              <w:tc>
                <w:tcPr>
                  <w:tcW w:w="2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500件</w:t>
                  </w:r>
                </w:p>
              </w:tc>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10</w:t>
                  </w:r>
                </w:p>
              </w:tc>
              <w:tc>
                <w:tcPr>
                  <w:tcW w:w="2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rFonts w:ascii="宋体" w:hAnsi="宋体"/>
                      <w:szCs w:val="21"/>
                    </w:rPr>
                  </w:pPr>
                  <w:r>
                    <w:rPr>
                      <w:rFonts w:hint="eastAsia" w:ascii="宋体" w:hAnsi="宋体"/>
                      <w:szCs w:val="21"/>
                    </w:rPr>
                    <w:t>门封条</w:t>
                  </w:r>
                </w:p>
              </w:tc>
              <w:tc>
                <w:tcPr>
                  <w:tcW w:w="2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160件</w:t>
                  </w:r>
                </w:p>
              </w:tc>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11</w:t>
                  </w:r>
                </w:p>
              </w:tc>
              <w:tc>
                <w:tcPr>
                  <w:tcW w:w="2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rFonts w:ascii="宋体" w:hAnsi="宋体"/>
                      <w:szCs w:val="21"/>
                    </w:rPr>
                  </w:pPr>
                  <w:r>
                    <w:rPr>
                      <w:rFonts w:hint="eastAsia" w:ascii="宋体" w:hAnsi="宋体"/>
                      <w:szCs w:val="21"/>
                    </w:rPr>
                    <w:t>弹簧件</w:t>
                  </w:r>
                </w:p>
              </w:tc>
              <w:tc>
                <w:tcPr>
                  <w:tcW w:w="2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160套</w:t>
                  </w:r>
                </w:p>
              </w:tc>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12</w:t>
                  </w:r>
                </w:p>
              </w:tc>
              <w:tc>
                <w:tcPr>
                  <w:tcW w:w="2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rFonts w:ascii="宋体" w:hAnsi="宋体"/>
                      <w:szCs w:val="21"/>
                    </w:rPr>
                  </w:pPr>
                  <w:r>
                    <w:rPr>
                      <w:rFonts w:hint="eastAsia" w:ascii="宋体" w:hAnsi="宋体"/>
                      <w:szCs w:val="21"/>
                    </w:rPr>
                    <w:t>连接管道</w:t>
                  </w:r>
                </w:p>
              </w:tc>
              <w:tc>
                <w:tcPr>
                  <w:tcW w:w="2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160套</w:t>
                  </w:r>
                </w:p>
              </w:tc>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13</w:t>
                  </w:r>
                </w:p>
              </w:tc>
              <w:tc>
                <w:tcPr>
                  <w:tcW w:w="2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rFonts w:ascii="宋体" w:hAnsi="宋体"/>
                      <w:szCs w:val="21"/>
                    </w:rPr>
                  </w:pPr>
                  <w:r>
                    <w:rPr>
                      <w:rFonts w:hint="eastAsia" w:ascii="宋体" w:hAnsi="宋体"/>
                      <w:szCs w:val="21"/>
                    </w:rPr>
                    <w:t>上下摇摆臂</w:t>
                  </w:r>
                </w:p>
              </w:tc>
              <w:tc>
                <w:tcPr>
                  <w:tcW w:w="2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160套</w:t>
                  </w:r>
                </w:p>
              </w:tc>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14</w:t>
                  </w:r>
                </w:p>
              </w:tc>
              <w:tc>
                <w:tcPr>
                  <w:tcW w:w="2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rFonts w:ascii="宋体" w:hAnsi="宋体"/>
                      <w:szCs w:val="21"/>
                    </w:rPr>
                  </w:pPr>
                  <w:r>
                    <w:rPr>
                      <w:rFonts w:hint="eastAsia" w:ascii="宋体" w:hAnsi="宋体"/>
                      <w:szCs w:val="21"/>
                    </w:rPr>
                    <w:t>固定螺丝等</w:t>
                  </w:r>
                </w:p>
              </w:tc>
              <w:tc>
                <w:tcPr>
                  <w:tcW w:w="2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160套</w:t>
                  </w:r>
                </w:p>
              </w:tc>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w:t>
                  </w:r>
                </w:p>
              </w:tc>
            </w:tr>
          </w:tbl>
          <w:p>
            <w:pPr>
              <w:adjustRightInd w:val="0"/>
              <w:snapToGrid w:val="0"/>
              <w:spacing w:line="460" w:lineRule="exact"/>
              <w:jc w:val="center"/>
              <w:rPr>
                <w:b/>
                <w:bCs/>
                <w:sz w:val="24"/>
                <w:szCs w:val="21"/>
              </w:rPr>
            </w:pPr>
            <w:r>
              <w:rPr>
                <w:rFonts w:hAnsi="宋体"/>
                <w:b/>
                <w:bCs/>
                <w:sz w:val="24"/>
                <w:szCs w:val="21"/>
              </w:rPr>
              <w:t>表</w:t>
            </w:r>
            <w:r>
              <w:rPr>
                <w:b/>
                <w:bCs/>
                <w:sz w:val="24"/>
                <w:szCs w:val="21"/>
              </w:rPr>
              <w:t xml:space="preserve">1-2 </w:t>
            </w:r>
            <w:r>
              <w:rPr>
                <w:rFonts w:hAnsi="宋体"/>
                <w:b/>
                <w:bCs/>
                <w:sz w:val="24"/>
                <w:szCs w:val="21"/>
              </w:rPr>
              <w:t>建设项目主要设备清单</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2796"/>
              <w:gridCol w:w="1451"/>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024" w:type="dxa"/>
                  <w:tcBorders>
                    <w:top w:val="single" w:color="auto" w:sz="4" w:space="0"/>
                    <w:left w:val="single" w:color="auto" w:sz="4" w:space="0"/>
                    <w:bottom w:val="single" w:color="auto" w:sz="4" w:space="0"/>
                    <w:right w:val="single" w:color="auto" w:sz="4" w:space="0"/>
                  </w:tcBorders>
                  <w:vAlign w:val="center"/>
                </w:tcPr>
                <w:p>
                  <w:pPr>
                    <w:pStyle w:val="78"/>
                    <w:adjustRightInd w:val="0"/>
                    <w:snapToGrid w:val="0"/>
                    <w:spacing w:line="400" w:lineRule="atLeast"/>
                    <w:rPr>
                      <w:rFonts w:eastAsia="宋体"/>
                      <w:szCs w:val="21"/>
                    </w:rPr>
                  </w:pPr>
                  <w:r>
                    <w:rPr>
                      <w:rFonts w:hAnsi="宋体" w:eastAsia="宋体"/>
                      <w:szCs w:val="21"/>
                    </w:rPr>
                    <w:t>序号</w:t>
                  </w:r>
                </w:p>
              </w:tc>
              <w:tc>
                <w:tcPr>
                  <w:tcW w:w="2796" w:type="dxa"/>
                  <w:tcBorders>
                    <w:top w:val="single" w:color="auto" w:sz="4" w:space="0"/>
                    <w:left w:val="single" w:color="auto" w:sz="4" w:space="0"/>
                    <w:bottom w:val="single" w:color="auto" w:sz="4" w:space="0"/>
                    <w:right w:val="single" w:color="auto" w:sz="4" w:space="0"/>
                  </w:tcBorders>
                  <w:vAlign w:val="center"/>
                </w:tcPr>
                <w:p>
                  <w:pPr>
                    <w:pStyle w:val="78"/>
                    <w:adjustRightInd w:val="0"/>
                    <w:snapToGrid w:val="0"/>
                    <w:spacing w:line="400" w:lineRule="atLeast"/>
                    <w:rPr>
                      <w:rFonts w:eastAsia="宋体"/>
                      <w:szCs w:val="21"/>
                    </w:rPr>
                  </w:pPr>
                  <w:r>
                    <w:rPr>
                      <w:rFonts w:hAnsi="宋体" w:eastAsia="宋体"/>
                      <w:szCs w:val="21"/>
                    </w:rPr>
                    <w:t>设备名称</w:t>
                  </w:r>
                </w:p>
              </w:tc>
              <w:tc>
                <w:tcPr>
                  <w:tcW w:w="1451" w:type="dxa"/>
                  <w:tcBorders>
                    <w:top w:val="single" w:color="auto" w:sz="4" w:space="0"/>
                    <w:left w:val="single" w:color="auto" w:sz="4" w:space="0"/>
                    <w:bottom w:val="single" w:color="auto" w:sz="4" w:space="0"/>
                    <w:right w:val="single" w:color="auto" w:sz="4" w:space="0"/>
                  </w:tcBorders>
                  <w:vAlign w:val="center"/>
                </w:tcPr>
                <w:p>
                  <w:pPr>
                    <w:pStyle w:val="78"/>
                    <w:tabs>
                      <w:tab w:val="center" w:pos="2519"/>
                      <w:tab w:val="clear" w:pos="546"/>
                    </w:tabs>
                    <w:adjustRightInd w:val="0"/>
                    <w:snapToGrid w:val="0"/>
                    <w:spacing w:line="400" w:lineRule="atLeast"/>
                    <w:rPr>
                      <w:rFonts w:eastAsia="宋体"/>
                      <w:szCs w:val="21"/>
                    </w:rPr>
                  </w:pPr>
                  <w:r>
                    <w:rPr>
                      <w:rFonts w:hAnsi="宋体" w:eastAsia="宋体"/>
                      <w:szCs w:val="21"/>
                    </w:rPr>
                    <w:t>数量</w:t>
                  </w:r>
                </w:p>
              </w:tc>
              <w:tc>
                <w:tcPr>
                  <w:tcW w:w="2092" w:type="dxa"/>
                  <w:tcBorders>
                    <w:top w:val="single" w:color="auto" w:sz="4" w:space="0"/>
                    <w:left w:val="single" w:color="auto" w:sz="4" w:space="0"/>
                    <w:bottom w:val="single" w:color="auto" w:sz="4" w:space="0"/>
                    <w:right w:val="single" w:color="auto" w:sz="4" w:space="0"/>
                  </w:tcBorders>
                  <w:vAlign w:val="center"/>
                </w:tcPr>
                <w:p>
                  <w:pPr>
                    <w:pStyle w:val="78"/>
                    <w:adjustRightInd w:val="0"/>
                    <w:snapToGrid w:val="0"/>
                    <w:spacing w:line="400" w:lineRule="atLeast"/>
                    <w:rPr>
                      <w:rFonts w:eastAsia="宋体"/>
                      <w:szCs w:val="21"/>
                    </w:rPr>
                  </w:pPr>
                  <w:r>
                    <w:rPr>
                      <w:rFonts w:hAnsi="宋体" w:eastAsia="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024" w:type="dxa"/>
                  <w:tcBorders>
                    <w:top w:val="single" w:color="auto" w:sz="4" w:space="0"/>
                    <w:left w:val="single" w:color="auto" w:sz="4" w:space="0"/>
                    <w:bottom w:val="single" w:color="auto" w:sz="4" w:space="0"/>
                    <w:right w:val="single" w:color="auto" w:sz="4" w:space="0"/>
                  </w:tcBorders>
                  <w:vAlign w:val="center"/>
                </w:tcPr>
                <w:p>
                  <w:pPr>
                    <w:pStyle w:val="78"/>
                    <w:adjustRightInd w:val="0"/>
                    <w:snapToGrid w:val="0"/>
                    <w:spacing w:line="400" w:lineRule="atLeast"/>
                    <w:rPr>
                      <w:rFonts w:eastAsia="宋体"/>
                      <w:szCs w:val="21"/>
                    </w:rPr>
                  </w:pPr>
                  <w:r>
                    <w:rPr>
                      <w:rFonts w:eastAsia="宋体"/>
                      <w:szCs w:val="21"/>
                    </w:rPr>
                    <w:t>1</w:t>
                  </w:r>
                </w:p>
              </w:tc>
              <w:tc>
                <w:tcPr>
                  <w:tcW w:w="2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rFonts w:ascii="宋体" w:hAnsi="宋体"/>
                      <w:szCs w:val="21"/>
                    </w:rPr>
                  </w:pPr>
                  <w:r>
                    <w:rPr>
                      <w:rFonts w:hint="eastAsia" w:ascii="宋体" w:hAnsi="宋体"/>
                      <w:szCs w:val="21"/>
                    </w:rPr>
                    <w:t>多用螺丝批</w:t>
                  </w:r>
                </w:p>
              </w:tc>
              <w:tc>
                <w:tcPr>
                  <w:tcW w:w="1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3</w:t>
                  </w:r>
                  <w:r>
                    <w:rPr>
                      <w:rFonts w:hint="eastAsia" w:hAnsi="宋体"/>
                      <w:szCs w:val="21"/>
                    </w:rPr>
                    <w:t>把</w:t>
                  </w:r>
                </w:p>
              </w:tc>
              <w:tc>
                <w:tcPr>
                  <w:tcW w:w="2092" w:type="dxa"/>
                  <w:tcBorders>
                    <w:top w:val="single" w:color="auto" w:sz="4" w:space="0"/>
                    <w:left w:val="single" w:color="auto" w:sz="4" w:space="0"/>
                    <w:bottom w:val="single" w:color="auto" w:sz="4" w:space="0"/>
                    <w:right w:val="single" w:color="auto" w:sz="4" w:space="0"/>
                  </w:tcBorders>
                  <w:vAlign w:val="center"/>
                </w:tcPr>
                <w:p>
                  <w:pPr>
                    <w:pStyle w:val="78"/>
                    <w:adjustRightInd w:val="0"/>
                    <w:snapToGrid w:val="0"/>
                    <w:spacing w:line="400" w:lineRule="atLeast"/>
                    <w:rPr>
                      <w:rFonts w:eastAsia="宋体"/>
                      <w:szCs w:val="21"/>
                    </w:rPr>
                  </w:pPr>
                  <w:r>
                    <w:rPr>
                      <w:rFonts w:hint="eastAsia"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024" w:type="dxa"/>
                  <w:tcBorders>
                    <w:top w:val="single" w:color="auto" w:sz="4" w:space="0"/>
                    <w:left w:val="single" w:color="auto" w:sz="4" w:space="0"/>
                    <w:bottom w:val="single" w:color="auto" w:sz="4" w:space="0"/>
                    <w:right w:val="single" w:color="auto" w:sz="4" w:space="0"/>
                  </w:tcBorders>
                  <w:vAlign w:val="center"/>
                </w:tcPr>
                <w:p>
                  <w:pPr>
                    <w:pStyle w:val="78"/>
                    <w:adjustRightInd w:val="0"/>
                    <w:snapToGrid w:val="0"/>
                    <w:spacing w:line="400" w:lineRule="atLeast"/>
                    <w:rPr>
                      <w:rFonts w:eastAsia="宋体"/>
                      <w:szCs w:val="21"/>
                    </w:rPr>
                  </w:pPr>
                  <w:r>
                    <w:rPr>
                      <w:rFonts w:eastAsia="宋体"/>
                      <w:szCs w:val="21"/>
                    </w:rPr>
                    <w:t>2</w:t>
                  </w:r>
                </w:p>
              </w:tc>
              <w:tc>
                <w:tcPr>
                  <w:tcW w:w="2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rFonts w:ascii="宋体" w:hAnsi="宋体"/>
                      <w:szCs w:val="21"/>
                    </w:rPr>
                  </w:pPr>
                  <w:r>
                    <w:rPr>
                      <w:rFonts w:hint="eastAsia" w:ascii="宋体" w:hAnsi="宋体"/>
                      <w:szCs w:val="21"/>
                    </w:rPr>
                    <w:t>万用表</w:t>
                  </w:r>
                </w:p>
              </w:tc>
              <w:tc>
                <w:tcPr>
                  <w:tcW w:w="1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2台</w:t>
                  </w:r>
                </w:p>
              </w:tc>
              <w:tc>
                <w:tcPr>
                  <w:tcW w:w="2092" w:type="dxa"/>
                  <w:tcBorders>
                    <w:top w:val="single" w:color="auto" w:sz="4" w:space="0"/>
                    <w:left w:val="single" w:color="auto" w:sz="4" w:space="0"/>
                    <w:bottom w:val="single" w:color="auto" w:sz="4" w:space="0"/>
                    <w:right w:val="single" w:color="auto" w:sz="4" w:space="0"/>
                  </w:tcBorders>
                  <w:vAlign w:val="center"/>
                </w:tcPr>
                <w:p>
                  <w:pPr>
                    <w:pStyle w:val="78"/>
                    <w:adjustRightInd w:val="0"/>
                    <w:snapToGrid w:val="0"/>
                    <w:spacing w:line="400" w:lineRule="atLeast"/>
                    <w:rPr>
                      <w:rFonts w:eastAsia="宋体"/>
                      <w:szCs w:val="21"/>
                    </w:rPr>
                  </w:pPr>
                  <w:r>
                    <w:rPr>
                      <w:rFonts w:hint="eastAsia"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024" w:type="dxa"/>
                  <w:tcBorders>
                    <w:top w:val="single" w:color="auto" w:sz="4" w:space="0"/>
                    <w:left w:val="single" w:color="auto" w:sz="4" w:space="0"/>
                    <w:bottom w:val="single" w:color="auto" w:sz="4" w:space="0"/>
                    <w:right w:val="single" w:color="auto" w:sz="4" w:space="0"/>
                  </w:tcBorders>
                  <w:vAlign w:val="center"/>
                </w:tcPr>
                <w:p>
                  <w:pPr>
                    <w:pStyle w:val="78"/>
                    <w:adjustRightInd w:val="0"/>
                    <w:snapToGrid w:val="0"/>
                    <w:spacing w:line="400" w:lineRule="atLeast"/>
                    <w:rPr>
                      <w:rFonts w:eastAsia="宋体"/>
                      <w:szCs w:val="21"/>
                    </w:rPr>
                  </w:pPr>
                  <w:r>
                    <w:rPr>
                      <w:rFonts w:hint="eastAsia" w:eastAsia="宋体"/>
                      <w:szCs w:val="21"/>
                    </w:rPr>
                    <w:t>3</w:t>
                  </w:r>
                </w:p>
              </w:tc>
              <w:tc>
                <w:tcPr>
                  <w:tcW w:w="2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rFonts w:ascii="宋体" w:hAnsi="宋体"/>
                      <w:szCs w:val="21"/>
                    </w:rPr>
                  </w:pPr>
                  <w:r>
                    <w:rPr>
                      <w:rFonts w:hint="eastAsia" w:ascii="宋体" w:hAnsi="宋体"/>
                      <w:szCs w:val="21"/>
                    </w:rPr>
                    <w:t>钢丝钳</w:t>
                  </w:r>
                </w:p>
              </w:tc>
              <w:tc>
                <w:tcPr>
                  <w:tcW w:w="1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3把</w:t>
                  </w:r>
                </w:p>
              </w:tc>
              <w:tc>
                <w:tcPr>
                  <w:tcW w:w="2092" w:type="dxa"/>
                  <w:tcBorders>
                    <w:top w:val="single" w:color="auto" w:sz="4" w:space="0"/>
                    <w:left w:val="single" w:color="auto" w:sz="4" w:space="0"/>
                    <w:bottom w:val="single" w:color="auto" w:sz="4" w:space="0"/>
                    <w:right w:val="single" w:color="auto" w:sz="4" w:space="0"/>
                  </w:tcBorders>
                  <w:vAlign w:val="center"/>
                </w:tcPr>
                <w:p>
                  <w:pPr>
                    <w:pStyle w:val="78"/>
                    <w:adjustRightInd w:val="0"/>
                    <w:snapToGrid w:val="0"/>
                    <w:spacing w:line="400" w:lineRule="atLeast"/>
                    <w:rPr>
                      <w:rFonts w:eastAsia="宋体"/>
                      <w:szCs w:val="21"/>
                    </w:rPr>
                  </w:pPr>
                  <w:r>
                    <w:rPr>
                      <w:rFonts w:hint="eastAsia"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024" w:type="dxa"/>
                  <w:tcBorders>
                    <w:top w:val="single" w:color="auto" w:sz="4" w:space="0"/>
                    <w:left w:val="single" w:color="auto" w:sz="4" w:space="0"/>
                    <w:bottom w:val="single" w:color="auto" w:sz="4" w:space="0"/>
                    <w:right w:val="single" w:color="auto" w:sz="4" w:space="0"/>
                  </w:tcBorders>
                  <w:vAlign w:val="center"/>
                </w:tcPr>
                <w:p>
                  <w:pPr>
                    <w:pStyle w:val="78"/>
                    <w:adjustRightInd w:val="0"/>
                    <w:snapToGrid w:val="0"/>
                    <w:spacing w:line="400" w:lineRule="atLeast"/>
                    <w:rPr>
                      <w:rFonts w:eastAsia="宋体"/>
                      <w:szCs w:val="21"/>
                    </w:rPr>
                  </w:pPr>
                  <w:r>
                    <w:rPr>
                      <w:rFonts w:hint="eastAsia" w:eastAsia="宋体"/>
                      <w:szCs w:val="21"/>
                    </w:rPr>
                    <w:t>4</w:t>
                  </w:r>
                </w:p>
              </w:tc>
              <w:tc>
                <w:tcPr>
                  <w:tcW w:w="2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rFonts w:ascii="宋体" w:hAnsi="宋体"/>
                      <w:szCs w:val="21"/>
                    </w:rPr>
                  </w:pPr>
                  <w:r>
                    <w:rPr>
                      <w:rFonts w:hint="eastAsia" w:ascii="宋体" w:hAnsi="宋体"/>
                      <w:szCs w:val="21"/>
                    </w:rPr>
                    <w:t>空调</w:t>
                  </w:r>
                </w:p>
              </w:tc>
              <w:tc>
                <w:tcPr>
                  <w:tcW w:w="1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jc w:val="center"/>
                    <w:rPr>
                      <w:szCs w:val="21"/>
                    </w:rPr>
                  </w:pPr>
                  <w:r>
                    <w:rPr>
                      <w:rFonts w:hint="eastAsia"/>
                      <w:szCs w:val="21"/>
                    </w:rPr>
                    <w:t>5</w:t>
                  </w:r>
                  <w:r>
                    <w:rPr>
                      <w:rFonts w:hAnsi="宋体"/>
                      <w:szCs w:val="21"/>
                    </w:rPr>
                    <w:t>台</w:t>
                  </w:r>
                </w:p>
              </w:tc>
              <w:tc>
                <w:tcPr>
                  <w:tcW w:w="2092" w:type="dxa"/>
                  <w:tcBorders>
                    <w:top w:val="single" w:color="auto" w:sz="4" w:space="0"/>
                    <w:left w:val="single" w:color="auto" w:sz="4" w:space="0"/>
                    <w:bottom w:val="single" w:color="auto" w:sz="4" w:space="0"/>
                    <w:right w:val="single" w:color="auto" w:sz="4" w:space="0"/>
                  </w:tcBorders>
                  <w:vAlign w:val="center"/>
                </w:tcPr>
                <w:p>
                  <w:pPr>
                    <w:pStyle w:val="78"/>
                    <w:adjustRightInd w:val="0"/>
                    <w:snapToGrid w:val="0"/>
                    <w:spacing w:line="400" w:lineRule="atLeast"/>
                    <w:rPr>
                      <w:rFonts w:eastAsia="宋体"/>
                      <w:szCs w:val="21"/>
                    </w:rPr>
                  </w:pPr>
                  <w:r>
                    <w:rPr>
                      <w:rFonts w:hint="eastAsia" w:eastAsia="宋体"/>
                      <w:szCs w:val="21"/>
                    </w:rPr>
                    <w:t>分散安装</w:t>
                  </w:r>
                </w:p>
              </w:tc>
            </w:tr>
          </w:tbl>
          <w:p>
            <w:pPr>
              <w:adjustRightInd w:val="0"/>
              <w:snapToGrid w:val="0"/>
              <w:spacing w:line="0" w:lineRule="atLeast"/>
              <w:ind w:firstLine="200" w:firstLineChars="200"/>
              <w:rPr>
                <w:sz w:val="10"/>
                <w:szCs w:val="10"/>
              </w:rPr>
            </w:pPr>
          </w:p>
          <w:p>
            <w:pPr>
              <w:adjustRightInd w:val="0"/>
              <w:snapToGrid w:val="0"/>
              <w:spacing w:line="460" w:lineRule="exact"/>
              <w:ind w:firstLine="480" w:firstLineChars="200"/>
              <w:rPr>
                <w:sz w:val="24"/>
              </w:rPr>
            </w:pPr>
            <w:r>
              <w:rPr>
                <w:rFonts w:ascii="宋体" w:hAnsi="宋体"/>
                <w:sz w:val="24"/>
              </w:rPr>
              <w:t>⑶</w:t>
            </w:r>
            <w:r>
              <w:rPr>
                <w:rFonts w:hAnsi="宋体"/>
                <w:sz w:val="24"/>
              </w:rPr>
              <w:t>公用工程</w:t>
            </w:r>
          </w:p>
          <w:p>
            <w:pPr>
              <w:pStyle w:val="79"/>
              <w:numPr>
                <w:ilvl w:val="0"/>
                <w:numId w:val="2"/>
              </w:numPr>
              <w:adjustRightInd w:val="0"/>
              <w:snapToGrid w:val="0"/>
              <w:spacing w:line="460" w:lineRule="exact"/>
              <w:ind w:firstLineChars="0"/>
              <w:rPr>
                <w:rFonts w:hAnsi="宋体"/>
                <w:spacing w:val="-4"/>
                <w:sz w:val="24"/>
              </w:rPr>
            </w:pPr>
            <w:r>
              <w:rPr>
                <w:rFonts w:hAnsi="宋体"/>
                <w:spacing w:val="-4"/>
                <w:sz w:val="24"/>
              </w:rPr>
              <w:t>供水：本项目年用水量</w:t>
            </w:r>
            <w:r>
              <w:rPr>
                <w:rFonts w:hint="eastAsia"/>
                <w:spacing w:val="-4"/>
                <w:sz w:val="24"/>
              </w:rPr>
              <w:t>330</w:t>
            </w:r>
            <w:r>
              <w:rPr>
                <w:rStyle w:val="33"/>
              </w:rPr>
              <w:t>t</w:t>
            </w:r>
            <w:r>
              <w:rPr>
                <w:rFonts w:hAnsi="宋体"/>
                <w:spacing w:val="-4"/>
                <w:sz w:val="24"/>
              </w:rPr>
              <w:t>，由市政自来水网管提供。</w:t>
            </w:r>
          </w:p>
          <w:p>
            <w:pPr>
              <w:pStyle w:val="21"/>
              <w:numPr>
                <w:ilvl w:val="0"/>
                <w:numId w:val="2"/>
              </w:numPr>
              <w:spacing w:line="460" w:lineRule="exact"/>
              <w:ind w:left="465" w:firstLine="0" w:firstLineChars="0"/>
              <w:jc w:val="left"/>
              <w:rPr>
                <w:rFonts w:hAnsi="宋体"/>
                <w:spacing w:val="-4"/>
              </w:rPr>
            </w:pPr>
            <w:r>
              <w:rPr>
                <w:rFonts w:hAnsi="宋体"/>
                <w:spacing w:val="-4"/>
              </w:rPr>
              <w:t>排水：项目所在建筑排水已实行雨污分流制。雨水排入市政雨水管；</w:t>
            </w:r>
            <w:r>
              <w:rPr>
                <w:rFonts w:hint="eastAsia" w:hAnsi="宋体"/>
                <w:spacing w:val="-4"/>
              </w:rPr>
              <w:t>生活污水</w:t>
            </w:r>
            <w:r>
              <w:rPr>
                <w:rFonts w:hAnsi="宋体"/>
                <w:spacing w:val="-4"/>
              </w:rPr>
              <w:t>全部纳入市政污水管网，送城市污水处理厂</w:t>
            </w:r>
            <w:r>
              <w:rPr>
                <w:rFonts w:hint="eastAsia" w:hAnsi="宋体"/>
                <w:spacing w:val="-4"/>
              </w:rPr>
              <w:t>集中</w:t>
            </w:r>
            <w:r>
              <w:rPr>
                <w:rFonts w:hAnsi="宋体"/>
                <w:spacing w:val="-4"/>
              </w:rPr>
              <w:t>处理</w:t>
            </w:r>
            <w:r>
              <w:rPr>
                <w:rFonts w:hint="eastAsia" w:hAnsi="宋体"/>
                <w:spacing w:val="-4"/>
              </w:rPr>
              <w:t>。</w:t>
            </w:r>
          </w:p>
          <w:p>
            <w:pPr>
              <w:pStyle w:val="21"/>
              <w:numPr>
                <w:ilvl w:val="0"/>
                <w:numId w:val="2"/>
              </w:numPr>
              <w:spacing w:line="460" w:lineRule="exact"/>
              <w:ind w:firstLineChars="0"/>
            </w:pPr>
            <w:r>
              <w:rPr>
                <w:rFonts w:hAnsi="宋体"/>
                <w:spacing w:val="-4"/>
              </w:rPr>
              <w:t>供电：</w:t>
            </w:r>
            <w:r>
              <w:rPr>
                <w:rFonts w:hAnsi="宋体"/>
              </w:rPr>
              <w:t>本项目年用电量约</w:t>
            </w:r>
            <w:r>
              <w:rPr>
                <w:rFonts w:hint="eastAsia"/>
              </w:rPr>
              <w:t>0.8</w:t>
            </w:r>
            <w:r>
              <w:rPr>
                <w:rFonts w:hAnsi="宋体"/>
              </w:rPr>
              <w:t>万度，</w:t>
            </w:r>
            <w:r>
              <w:rPr>
                <w:rFonts w:hAnsi="宋体"/>
                <w:spacing w:val="-4"/>
              </w:rPr>
              <w:t>由城市电网直接提供</w:t>
            </w:r>
            <w:r>
              <w:rPr>
                <w:rFonts w:hAnsi="宋体"/>
              </w:rPr>
              <w:t>。</w:t>
            </w:r>
          </w:p>
          <w:p>
            <w:pPr>
              <w:spacing w:line="460" w:lineRule="exact"/>
              <w:rPr>
                <w:b/>
                <w:sz w:val="24"/>
              </w:rPr>
            </w:pPr>
            <w:r>
              <w:rPr>
                <w:rFonts w:hint="eastAsia" w:hAnsi="宋体"/>
                <w:b/>
                <w:sz w:val="24"/>
              </w:rPr>
              <w:t>4、</w:t>
            </w:r>
            <w:r>
              <w:rPr>
                <w:rFonts w:hAnsi="宋体"/>
                <w:b/>
                <w:sz w:val="24"/>
              </w:rPr>
              <w:t>与本项目有关的原有污染情况及主要环境问题：</w:t>
            </w:r>
          </w:p>
          <w:p>
            <w:pPr>
              <w:pStyle w:val="21"/>
              <w:spacing w:line="460" w:lineRule="exact"/>
              <w:ind w:left="465" w:firstLine="0" w:firstLineChars="0"/>
              <w:jc w:val="left"/>
              <w:rPr>
                <w:rFonts w:hAnsi="宋体"/>
                <w:spacing w:val="-4"/>
              </w:rPr>
            </w:pPr>
            <w:r>
              <w:rPr>
                <w:rFonts w:hint="eastAsia" w:hAnsi="宋体"/>
                <w:spacing w:val="-4"/>
              </w:rPr>
              <w:t>本项目为新建项目，故无现有污染源。</w:t>
            </w: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p>
            <w:pPr>
              <w:pStyle w:val="21"/>
              <w:spacing w:line="460" w:lineRule="exact"/>
              <w:ind w:left="465" w:firstLine="0" w:firstLineChars="0"/>
              <w:jc w:val="left"/>
              <w:rPr>
                <w:rFonts w:ascii="宋体" w:hAnsi="宋体"/>
                <w:spacing w:val="-4"/>
              </w:rPr>
            </w:pPr>
          </w:p>
        </w:tc>
      </w:tr>
    </w:tbl>
    <w:p>
      <w:pPr>
        <w:pStyle w:val="2"/>
        <w:adjustRightInd w:val="0"/>
        <w:snapToGrid w:val="0"/>
        <w:spacing w:before="24" w:beforeLines="10" w:beforeAutospacing="0" w:after="0" w:afterAutospacing="0" w:line="240" w:lineRule="auto"/>
        <w:rPr>
          <w:rFonts w:ascii="黑体" w:eastAsia="黑体"/>
          <w:sz w:val="28"/>
          <w:szCs w:val="28"/>
        </w:rPr>
      </w:pPr>
      <w:bookmarkStart w:id="3" w:name="_Toc203741407"/>
      <w:r>
        <w:rPr>
          <w:rFonts w:hint="eastAsia" w:ascii="黑体" w:eastAsia="黑体"/>
          <w:sz w:val="28"/>
          <w:szCs w:val="28"/>
        </w:rPr>
        <w:t>二、建设项目所在地自然环境社会环境简况</w:t>
      </w:r>
      <w:bookmarkEnd w:id="3"/>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5" w:hRule="atLeast"/>
          <w:jc w:val="center"/>
        </w:trPr>
        <w:tc>
          <w:tcPr>
            <w:tcW w:w="8975"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jc w:val="left"/>
              <w:rPr>
                <w:rFonts w:hAnsi="宋体"/>
                <w:sz w:val="24"/>
              </w:rPr>
            </w:pPr>
            <w:r>
              <w:rPr>
                <w:rFonts w:hint="eastAsia" w:hAnsi="宋体"/>
                <w:b/>
                <w:sz w:val="24"/>
              </w:rPr>
              <w:t>自然环境概况</w:t>
            </w:r>
            <w:r>
              <w:rPr>
                <w:rFonts w:hint="eastAsia" w:hAnsi="宋体"/>
                <w:sz w:val="24"/>
              </w:rPr>
              <w:t>（地形、地貌、气候、气象、水文、植被、生物多样性等）</w:t>
            </w:r>
          </w:p>
          <w:p>
            <w:pPr>
              <w:adjustRightInd w:val="0"/>
              <w:snapToGrid w:val="0"/>
              <w:spacing w:line="460" w:lineRule="exact"/>
              <w:rPr>
                <w:rFonts w:hAnsi="宋体"/>
                <w:sz w:val="24"/>
              </w:rPr>
            </w:pPr>
            <w:r>
              <w:rPr>
                <w:rFonts w:hAnsi="宋体"/>
                <w:sz w:val="24"/>
              </w:rPr>
              <w:t>1</w:t>
            </w:r>
            <w:r>
              <w:rPr>
                <w:rFonts w:hint="eastAsia" w:hAnsi="宋体"/>
                <w:sz w:val="24"/>
              </w:rPr>
              <w:t>、</w:t>
            </w:r>
            <w:r>
              <w:rPr>
                <w:rFonts w:hAnsi="宋体"/>
                <w:sz w:val="24"/>
              </w:rPr>
              <w:t xml:space="preserve"> </w:t>
            </w:r>
            <w:r>
              <w:rPr>
                <w:rFonts w:hint="eastAsia" w:hAnsi="宋体"/>
                <w:sz w:val="24"/>
              </w:rPr>
              <w:t>地理位置</w:t>
            </w:r>
          </w:p>
          <w:p>
            <w:pPr>
              <w:adjustRightInd w:val="0"/>
              <w:snapToGrid w:val="0"/>
              <w:spacing w:line="460" w:lineRule="exact"/>
              <w:ind w:firstLine="480" w:firstLineChars="200"/>
              <w:rPr>
                <w:rFonts w:hAnsi="宋体"/>
                <w:sz w:val="24"/>
              </w:rPr>
            </w:pPr>
            <w:r>
              <w:rPr>
                <w:rFonts w:hAnsi="宋体"/>
                <w:sz w:val="24"/>
              </w:rPr>
              <w:t>杭州地处长江三角洲南翼，杭州湾西端，钱塘江下游，京杭大运河南端，是长江三角洲的重要中心城市和中国东南部交通枢纽。杭州市区中心地理坐标为北纬</w:t>
            </w:r>
            <w:r>
              <w:rPr>
                <w:rFonts w:eastAsia="仿宋_GB2312"/>
                <w:sz w:val="24"/>
              </w:rPr>
              <w:t>30°16'</w:t>
            </w:r>
            <w:r>
              <w:rPr>
                <w:rFonts w:hAnsi="宋体"/>
                <w:sz w:val="24"/>
              </w:rPr>
              <w:t>、东经</w:t>
            </w:r>
            <w:r>
              <w:rPr>
                <w:rFonts w:eastAsia="仿宋_GB2312"/>
                <w:sz w:val="24"/>
              </w:rPr>
              <w:t>120°12'</w:t>
            </w:r>
            <w:r>
              <w:rPr>
                <w:rFonts w:hAnsi="宋体"/>
                <w:sz w:val="24"/>
              </w:rPr>
              <w:t>。</w:t>
            </w:r>
          </w:p>
          <w:p>
            <w:pPr>
              <w:adjustRightInd w:val="0"/>
              <w:snapToGrid w:val="0"/>
              <w:spacing w:line="460" w:lineRule="exact"/>
              <w:ind w:firstLine="480"/>
              <w:rPr>
                <w:rFonts w:hAnsi="宋体"/>
                <w:sz w:val="24"/>
              </w:rPr>
            </w:pPr>
            <w:r>
              <w:rPr>
                <w:rFonts w:hAnsi="宋体"/>
                <w:sz w:val="24"/>
              </w:rPr>
              <w:t>本建设项目位于</w:t>
            </w:r>
            <w:r>
              <w:rPr>
                <w:rFonts w:hint="eastAsia" w:hAnsi="宋体"/>
                <w:sz w:val="24"/>
              </w:rPr>
              <w:t>杭州市拱墅区祥园路88号3幢501室</w:t>
            </w:r>
            <w:r>
              <w:rPr>
                <w:rFonts w:hAnsi="宋体"/>
                <w:sz w:val="24"/>
              </w:rPr>
              <w:t>。该建筑共</w:t>
            </w:r>
            <w:r>
              <w:rPr>
                <w:rFonts w:hint="eastAsia" w:hAnsi="宋体"/>
                <w:sz w:val="24"/>
              </w:rPr>
              <w:t>13</w:t>
            </w:r>
            <w:r>
              <w:rPr>
                <w:rFonts w:hAnsi="宋体"/>
                <w:sz w:val="24"/>
              </w:rPr>
              <w:t>层，</w:t>
            </w:r>
            <w:r>
              <w:rPr>
                <w:rFonts w:hint="eastAsia" w:hAnsi="宋体"/>
                <w:sz w:val="24"/>
              </w:rPr>
              <w:t>本项目位于5层501室，502为杭州翘楚网络科技有限公司，503为杭州十张网络科技有限公司、杭州爱赏音威视听工程有限公司，其余隔层均为公司。</w:t>
            </w:r>
            <w:r>
              <w:rPr>
                <w:rFonts w:hAnsi="宋体"/>
                <w:sz w:val="24"/>
              </w:rPr>
              <w:t>项目所在建筑</w:t>
            </w:r>
            <w:r>
              <w:rPr>
                <w:rFonts w:hint="eastAsia" w:hAnsi="宋体"/>
                <w:sz w:val="24"/>
              </w:rPr>
              <w:t>东侧为园区道路，道路以东为园区2幢；南侧为园区道路及厂界；西</w:t>
            </w:r>
            <w:r>
              <w:rPr>
                <w:rFonts w:hAnsi="宋体"/>
                <w:sz w:val="24"/>
              </w:rPr>
              <w:t>侧为</w:t>
            </w:r>
            <w:r>
              <w:rPr>
                <w:rFonts w:hint="eastAsia" w:hAnsi="宋体"/>
                <w:sz w:val="24"/>
              </w:rPr>
              <w:t>园区4幢；北侧为园区道路，道路以北为园区5幢</w:t>
            </w:r>
            <w:r>
              <w:rPr>
                <w:rFonts w:hAnsi="宋体"/>
                <w:sz w:val="24"/>
              </w:rPr>
              <w:t>。具体地理位置图见附图一，建设项目周边环境见附图二。</w:t>
            </w:r>
          </w:p>
          <w:p>
            <w:pPr>
              <w:adjustRightInd w:val="0"/>
              <w:snapToGrid w:val="0"/>
              <w:spacing w:line="460" w:lineRule="exact"/>
              <w:rPr>
                <w:rFonts w:hAnsi="宋体"/>
                <w:sz w:val="24"/>
              </w:rPr>
            </w:pPr>
            <w:r>
              <w:rPr>
                <w:rFonts w:hAnsi="宋体"/>
                <w:sz w:val="24"/>
              </w:rPr>
              <w:t>2</w:t>
            </w:r>
            <w:r>
              <w:rPr>
                <w:rFonts w:hint="eastAsia" w:hAnsi="宋体"/>
                <w:sz w:val="24"/>
              </w:rPr>
              <w:t>、地质、地貌</w:t>
            </w:r>
            <w:r>
              <w:rPr>
                <w:rFonts w:hAnsi="宋体"/>
                <w:sz w:val="24"/>
              </w:rPr>
              <w:t xml:space="preserve"> </w:t>
            </w:r>
          </w:p>
          <w:p>
            <w:pPr>
              <w:tabs>
                <w:tab w:val="left" w:pos="1940"/>
              </w:tabs>
              <w:adjustRightInd w:val="0"/>
              <w:snapToGrid w:val="0"/>
              <w:spacing w:line="460" w:lineRule="exact"/>
              <w:ind w:firstLine="480" w:firstLineChars="200"/>
              <w:rPr>
                <w:rFonts w:hAnsi="宋体"/>
                <w:sz w:val="24"/>
              </w:rPr>
            </w:pPr>
            <w:r>
              <w:rPr>
                <w:rFonts w:hAnsi="宋体"/>
                <w:sz w:val="24"/>
              </w:rPr>
              <w:t>杭州有着江、河、湖、山交融的自然环境，其西北部和西南部系浙西中山丘陵区，东北部和东南部属浙北平原，全市丘陵山地占总面积的65.6</w:t>
            </w:r>
            <w:r>
              <w:rPr>
                <w:rFonts w:hint="eastAsia"/>
                <w:sz w:val="24"/>
              </w:rPr>
              <w:t>%</w:t>
            </w:r>
            <w:r>
              <w:rPr>
                <w:rFonts w:hAnsi="宋体"/>
                <w:sz w:val="24"/>
              </w:rPr>
              <w:t>，平原占26.4</w:t>
            </w:r>
            <w:r>
              <w:rPr>
                <w:rFonts w:hint="eastAsia"/>
                <w:sz w:val="24"/>
              </w:rPr>
              <w:t>%</w:t>
            </w:r>
            <w:r>
              <w:rPr>
                <w:rFonts w:hAnsi="宋体"/>
                <w:sz w:val="24"/>
              </w:rPr>
              <w:t>，江、河、湖、荡、水库占8%。</w:t>
            </w:r>
          </w:p>
          <w:p>
            <w:pPr>
              <w:tabs>
                <w:tab w:val="left" w:pos="1940"/>
              </w:tabs>
              <w:adjustRightInd w:val="0"/>
              <w:snapToGrid w:val="0"/>
              <w:spacing w:line="460" w:lineRule="exact"/>
              <w:ind w:firstLine="480" w:firstLineChars="200"/>
              <w:rPr>
                <w:rFonts w:hAnsi="宋体"/>
                <w:sz w:val="24"/>
              </w:rPr>
            </w:pPr>
            <w:r>
              <w:rPr>
                <w:rFonts w:hAnsi="宋体"/>
                <w:sz w:val="24"/>
              </w:rPr>
              <w:t>杭州市地质构造处于扬子准地台东部钱塘台褶带，中元古代以后，地层发育齐全，岩浆作用频繁，地质复杂。近期由于现代构造运动趋向缓和，地震活动显得微弱，地壳相当稳定。其地貌可分为山地、丘陵、平原三部分，自西向东地貌结构的层次和区域过渡十分明显。项目所在地地貌属钱塘江平原亚区，在全新世中、晚期由江水携带来的泥沙堆积而成，地势平坦，地面高度4.5~7.5m，表层为冲积、海积、冲一湖积褐黄、灰黄、灰色轻亚粘土、粉砂、细砂及亚砂土层组成。</w:t>
            </w:r>
          </w:p>
          <w:p>
            <w:pPr>
              <w:tabs>
                <w:tab w:val="left" w:pos="1940"/>
              </w:tabs>
              <w:adjustRightInd w:val="0"/>
              <w:snapToGrid w:val="0"/>
              <w:spacing w:line="460" w:lineRule="exact"/>
              <w:jc w:val="left"/>
              <w:rPr>
                <w:rFonts w:hAnsi="宋体"/>
                <w:sz w:val="24"/>
              </w:rPr>
            </w:pPr>
            <w:r>
              <w:rPr>
                <w:rFonts w:hAnsi="宋体"/>
                <w:sz w:val="24"/>
              </w:rPr>
              <w:t>3</w:t>
            </w:r>
            <w:r>
              <w:rPr>
                <w:rFonts w:hint="eastAsia" w:hAnsi="宋体"/>
                <w:sz w:val="24"/>
              </w:rPr>
              <w:t>、水文特征</w:t>
            </w:r>
          </w:p>
          <w:p>
            <w:pPr>
              <w:tabs>
                <w:tab w:val="left" w:pos="1940"/>
              </w:tabs>
              <w:adjustRightInd w:val="0"/>
              <w:snapToGrid w:val="0"/>
              <w:spacing w:line="460" w:lineRule="exact"/>
              <w:ind w:firstLine="480" w:firstLineChars="200"/>
              <w:jc w:val="left"/>
              <w:rPr>
                <w:rFonts w:hAnsi="宋体"/>
                <w:sz w:val="24"/>
              </w:rPr>
            </w:pPr>
            <w:r>
              <w:rPr>
                <w:rFonts w:hAnsi="宋体"/>
                <w:sz w:val="24"/>
              </w:rPr>
              <w:t>杭州地区水系分属两个流域：钱塘江流域和太湖流域，钱塘江流域以新安江、富春江、钱塘江为主干，太湖流域主要包括东苕溪水系与京杭运河。</w:t>
            </w:r>
          </w:p>
          <w:p>
            <w:pPr>
              <w:tabs>
                <w:tab w:val="left" w:pos="1940"/>
              </w:tabs>
              <w:adjustRightInd w:val="0"/>
              <w:snapToGrid w:val="0"/>
              <w:spacing w:line="460" w:lineRule="exact"/>
              <w:ind w:firstLine="480" w:firstLineChars="200"/>
              <w:jc w:val="left"/>
              <w:rPr>
                <w:rFonts w:hAnsi="宋体"/>
                <w:sz w:val="24"/>
              </w:rPr>
            </w:pPr>
            <w:r>
              <w:rPr>
                <w:rFonts w:hAnsi="宋体"/>
                <w:sz w:val="24"/>
              </w:rPr>
              <w:t>杭州市水资源丰富，境内共有170余万亩水田，市域内有钱塘江、京杭大运河、萧绍运河和上塘河等水系，各水系互相沟通</w:t>
            </w:r>
            <w:r>
              <w:rPr>
                <w:sz w:val="24"/>
              </w:rPr>
              <w:t>，</w:t>
            </w:r>
            <w:r>
              <w:rPr>
                <w:rFonts w:hAnsi="宋体"/>
                <w:sz w:val="24"/>
              </w:rPr>
              <w:t>之间有船闸及各类闸坝控制水位，形成不同水位系统的复杂水网，具有灌溉、防洪、供水、旅游等多项功能，更是杭州与杭嘉湖地区、浙江中西部、江苏、上海、皖南等地的水运通道。</w:t>
            </w:r>
          </w:p>
          <w:p>
            <w:pPr>
              <w:tabs>
                <w:tab w:val="left" w:pos="1940"/>
              </w:tabs>
              <w:adjustRightInd w:val="0"/>
              <w:snapToGrid w:val="0"/>
              <w:spacing w:line="460" w:lineRule="exact"/>
              <w:ind w:firstLine="480" w:firstLineChars="200"/>
              <w:jc w:val="left"/>
              <w:rPr>
                <w:rFonts w:hAnsi="宋体"/>
                <w:sz w:val="24"/>
              </w:rPr>
            </w:pPr>
            <w:r>
              <w:rPr>
                <w:rFonts w:hAnsi="宋体"/>
                <w:sz w:val="24"/>
              </w:rPr>
              <w:t>主要地表水系是钱塘江，多年平均径流总量267亿m</w:t>
            </w:r>
            <w:r>
              <w:rPr>
                <w:rFonts w:hAnsi="宋体"/>
                <w:sz w:val="24"/>
                <w:vertAlign w:val="superscript"/>
              </w:rPr>
              <w:t>3</w:t>
            </w:r>
            <w:r>
              <w:rPr>
                <w:rFonts w:hAnsi="宋体"/>
                <w:sz w:val="24"/>
              </w:rPr>
              <w:t>，径流年际变化较大，最大年径流量425亿m</w:t>
            </w:r>
            <w:r>
              <w:rPr>
                <w:rFonts w:hAnsi="宋体"/>
                <w:sz w:val="24"/>
                <w:vertAlign w:val="superscript"/>
              </w:rPr>
              <w:t>3</w:t>
            </w:r>
            <w:r>
              <w:rPr>
                <w:rFonts w:hAnsi="宋体"/>
                <w:sz w:val="24"/>
              </w:rPr>
              <w:t>，最小年径流量101亿m</w:t>
            </w:r>
            <w:r>
              <w:rPr>
                <w:rFonts w:hAnsi="宋体"/>
                <w:sz w:val="24"/>
                <w:vertAlign w:val="superscript"/>
              </w:rPr>
              <w:t>3</w:t>
            </w:r>
            <w:r>
              <w:rPr>
                <w:rFonts w:hAnsi="宋体"/>
                <w:sz w:val="24"/>
              </w:rPr>
              <w:t>。钱塘江潮流为往复潮流，涨潮历时短，落潮历时长，涨潮流速大于落潮流速。年平均低潮位为2.57米，年平均高潮位为4.12米。</w:t>
            </w:r>
          </w:p>
          <w:p>
            <w:pPr>
              <w:tabs>
                <w:tab w:val="left" w:pos="1940"/>
              </w:tabs>
              <w:adjustRightInd w:val="0"/>
              <w:snapToGrid w:val="0"/>
              <w:spacing w:line="460" w:lineRule="exact"/>
              <w:jc w:val="left"/>
              <w:rPr>
                <w:rFonts w:hAnsi="宋体"/>
                <w:sz w:val="24"/>
              </w:rPr>
            </w:pPr>
            <w:r>
              <w:rPr>
                <w:rFonts w:hAnsi="宋体"/>
                <w:sz w:val="24"/>
              </w:rPr>
              <w:t>4</w:t>
            </w:r>
            <w:r>
              <w:rPr>
                <w:rFonts w:hint="eastAsia" w:hAnsi="宋体"/>
                <w:sz w:val="24"/>
              </w:rPr>
              <w:t>、基本气象特征</w:t>
            </w:r>
          </w:p>
          <w:p>
            <w:pPr>
              <w:tabs>
                <w:tab w:val="left" w:pos="1940"/>
              </w:tabs>
              <w:adjustRightInd w:val="0"/>
              <w:snapToGrid w:val="0"/>
              <w:spacing w:line="460" w:lineRule="exact"/>
              <w:ind w:firstLine="480" w:firstLineChars="200"/>
              <w:jc w:val="left"/>
              <w:rPr>
                <w:rFonts w:hAnsi="宋体"/>
                <w:sz w:val="24"/>
              </w:rPr>
            </w:pPr>
            <w:r>
              <w:rPr>
                <w:rFonts w:hAnsi="宋体"/>
                <w:sz w:val="24"/>
              </w:rPr>
              <w:t>本地区属亚热带季风性气候，四季分明，光照充足，温暖湿润，降水充沛，气候适宜。夏季受太平洋副热带高压控制，是高温、强光照射季节，以东南风为主，海洋带来充沛的水气，空气湿润；冬季受蒙古高压控制，是低温少雨季节，盛吹西北风，以寒冷干燥天气为主；春秋两季为过渡季节，冷暖多变，雨量较多。根据杭州市气象站资料统计分析，主要气候特征如下：</w:t>
            </w:r>
          </w:p>
          <w:p>
            <w:pPr>
              <w:tabs>
                <w:tab w:val="left" w:pos="1940"/>
              </w:tabs>
              <w:adjustRightInd w:val="0"/>
              <w:snapToGrid w:val="0"/>
              <w:spacing w:line="460" w:lineRule="exact"/>
              <w:ind w:firstLine="480" w:firstLineChars="200"/>
              <w:jc w:val="left"/>
              <w:rPr>
                <w:rFonts w:hAnsi="宋体"/>
                <w:sz w:val="24"/>
              </w:rPr>
            </w:pPr>
            <w:r>
              <w:rPr>
                <w:rFonts w:hAnsi="宋体"/>
                <w:sz w:val="24"/>
              </w:rPr>
              <w:t>多年平均气温                     16.2℃</w:t>
            </w:r>
          </w:p>
          <w:p>
            <w:pPr>
              <w:tabs>
                <w:tab w:val="left" w:pos="1940"/>
              </w:tabs>
              <w:adjustRightInd w:val="0"/>
              <w:snapToGrid w:val="0"/>
              <w:spacing w:line="460" w:lineRule="exact"/>
              <w:ind w:firstLine="480" w:firstLineChars="200"/>
              <w:jc w:val="left"/>
              <w:rPr>
                <w:rFonts w:hAnsi="宋体"/>
                <w:sz w:val="24"/>
              </w:rPr>
            </w:pPr>
            <w:r>
              <w:rPr>
                <w:rFonts w:hAnsi="宋体"/>
                <w:sz w:val="24"/>
              </w:rPr>
              <w:t>极端最高气温                     38.4℃</w:t>
            </w:r>
          </w:p>
          <w:p>
            <w:pPr>
              <w:tabs>
                <w:tab w:val="left" w:pos="1940"/>
              </w:tabs>
              <w:adjustRightInd w:val="0"/>
              <w:snapToGrid w:val="0"/>
              <w:spacing w:line="460" w:lineRule="exact"/>
              <w:ind w:firstLine="480" w:firstLineChars="200"/>
              <w:jc w:val="left"/>
              <w:rPr>
                <w:rFonts w:hAnsi="宋体"/>
                <w:sz w:val="24"/>
              </w:rPr>
            </w:pPr>
            <w:r>
              <w:rPr>
                <w:rFonts w:hAnsi="宋体"/>
                <w:sz w:val="24"/>
              </w:rPr>
              <w:t>极端最低气温                     -5.1℃</w:t>
            </w:r>
          </w:p>
          <w:p>
            <w:pPr>
              <w:tabs>
                <w:tab w:val="left" w:pos="1940"/>
              </w:tabs>
              <w:adjustRightInd w:val="0"/>
              <w:snapToGrid w:val="0"/>
              <w:spacing w:line="460" w:lineRule="exact"/>
              <w:ind w:firstLine="480" w:firstLineChars="200"/>
              <w:jc w:val="left"/>
              <w:rPr>
                <w:rFonts w:hAnsi="宋体"/>
                <w:sz w:val="24"/>
              </w:rPr>
            </w:pPr>
            <w:r>
              <w:rPr>
                <w:rFonts w:hAnsi="宋体"/>
                <w:sz w:val="24"/>
              </w:rPr>
              <w:t>年平均降水量                     1435mm</w:t>
            </w:r>
          </w:p>
          <w:p>
            <w:pPr>
              <w:adjustRightInd w:val="0"/>
              <w:snapToGrid w:val="0"/>
              <w:spacing w:line="460" w:lineRule="exact"/>
              <w:ind w:firstLine="480" w:firstLineChars="200"/>
              <w:jc w:val="left"/>
              <w:rPr>
                <w:rFonts w:hAnsi="宋体"/>
                <w:sz w:val="24"/>
              </w:rPr>
            </w:pPr>
            <w:r>
              <w:rPr>
                <w:rFonts w:hAnsi="宋体"/>
                <w:sz w:val="24"/>
              </w:rPr>
              <w:t>平均相对湿度</w:t>
            </w:r>
            <w:r>
              <w:rPr>
                <w:rFonts w:hAnsi="宋体"/>
                <w:sz w:val="24"/>
              </w:rPr>
              <w:tab/>
            </w:r>
            <w:r>
              <w:rPr>
                <w:rFonts w:hAnsi="宋体"/>
                <w:sz w:val="24"/>
              </w:rPr>
              <w:t xml:space="preserve">                    76%</w:t>
            </w:r>
          </w:p>
          <w:p>
            <w:pPr>
              <w:tabs>
                <w:tab w:val="left" w:pos="1940"/>
              </w:tabs>
              <w:adjustRightInd w:val="0"/>
              <w:snapToGrid w:val="0"/>
              <w:spacing w:line="460" w:lineRule="exact"/>
              <w:ind w:firstLine="480" w:firstLineChars="200"/>
              <w:jc w:val="left"/>
              <w:rPr>
                <w:rFonts w:hAnsi="宋体"/>
                <w:sz w:val="24"/>
              </w:rPr>
            </w:pPr>
            <w:r>
              <w:rPr>
                <w:rFonts w:hAnsi="宋体"/>
                <w:sz w:val="24"/>
              </w:rPr>
              <w:t>年平均日照时数                   1513.8小时</w:t>
            </w:r>
          </w:p>
          <w:p>
            <w:pPr>
              <w:tabs>
                <w:tab w:val="left" w:pos="1940"/>
              </w:tabs>
              <w:adjustRightInd w:val="0"/>
              <w:snapToGrid w:val="0"/>
              <w:spacing w:line="460" w:lineRule="exact"/>
              <w:ind w:firstLine="480" w:firstLineChars="200"/>
              <w:jc w:val="left"/>
              <w:rPr>
                <w:rFonts w:hAnsi="宋体"/>
                <w:sz w:val="24"/>
              </w:rPr>
            </w:pPr>
            <w:r>
              <w:rPr>
                <w:rFonts w:hAnsi="宋体"/>
                <w:sz w:val="24"/>
              </w:rPr>
              <w:t>全年主导风向                     SSW</w:t>
            </w:r>
          </w:p>
          <w:p>
            <w:pPr>
              <w:tabs>
                <w:tab w:val="left" w:pos="1940"/>
              </w:tabs>
              <w:adjustRightInd w:val="0"/>
              <w:snapToGrid w:val="0"/>
              <w:spacing w:line="460" w:lineRule="exact"/>
              <w:ind w:firstLine="480" w:firstLineChars="200"/>
              <w:jc w:val="left"/>
              <w:rPr>
                <w:rFonts w:hAnsi="宋体"/>
                <w:sz w:val="24"/>
              </w:rPr>
            </w:pPr>
            <w:r>
              <w:rPr>
                <w:rFonts w:hAnsi="宋体"/>
                <w:sz w:val="24"/>
              </w:rPr>
              <w:t>年主导风向频率                   12.33%</w:t>
            </w:r>
          </w:p>
          <w:p>
            <w:pPr>
              <w:tabs>
                <w:tab w:val="left" w:pos="1940"/>
              </w:tabs>
              <w:adjustRightInd w:val="0"/>
              <w:snapToGrid w:val="0"/>
              <w:spacing w:line="460" w:lineRule="exact"/>
              <w:ind w:firstLine="480" w:firstLineChars="200"/>
              <w:jc w:val="left"/>
              <w:rPr>
                <w:rFonts w:hAnsi="宋体"/>
                <w:sz w:val="24"/>
              </w:rPr>
            </w:pPr>
            <w:r>
              <w:rPr>
                <w:rFonts w:hAnsi="宋体"/>
                <w:sz w:val="24"/>
              </w:rPr>
              <w:t>年平均风速                       1.91m/s</w:t>
            </w:r>
          </w:p>
          <w:p>
            <w:pPr>
              <w:adjustRightInd w:val="0"/>
              <w:snapToGrid w:val="0"/>
              <w:spacing w:line="460" w:lineRule="exact"/>
              <w:rPr>
                <w:rFonts w:hAnsi="宋体"/>
                <w:sz w:val="24"/>
              </w:rPr>
            </w:pPr>
            <w:r>
              <w:rPr>
                <w:rFonts w:hAnsi="宋体"/>
                <w:sz w:val="24"/>
              </w:rPr>
              <w:t>5</w:t>
            </w:r>
            <w:r>
              <w:rPr>
                <w:rFonts w:hint="eastAsia" w:hAnsi="宋体"/>
                <w:sz w:val="24"/>
              </w:rPr>
              <w:t>、土壤植被</w:t>
            </w:r>
          </w:p>
          <w:p>
            <w:pPr>
              <w:adjustRightInd w:val="0"/>
              <w:snapToGrid w:val="0"/>
              <w:spacing w:line="460" w:lineRule="exact"/>
              <w:ind w:firstLine="480" w:firstLineChars="200"/>
              <w:rPr>
                <w:rFonts w:hAnsi="宋体"/>
                <w:sz w:val="24"/>
              </w:rPr>
            </w:pPr>
            <w:r>
              <w:rPr>
                <w:rFonts w:hAnsi="宋体"/>
                <w:sz w:val="24"/>
              </w:rPr>
              <w:t>杭州市土壤总面积为150.27万公顷，其中市区3.19万公顷，全市成土环境复杂多变，土壤性倾差异较大，共有9个土壤类，18个亚类，58个土属及148个土种。土壤分布主要受地貌因素影响，随地貌类型和海拔高度的不同而变化。9个土壤类别为红壤、黄壤、紫色土、石灰（岩）土、粗骨土、山地草甸土、潮土、滨海盐土、水稻土。全市土壤中，红壤分布最广，占土壤总面积一半以上，红壤分布在丘陵区，宜种茶树、果树，其中以西湖龙井一带出产的茶叶品质最为优异；水稻土次之，约占土壤总面积的14%，水稻土集中分布在东北平原区。红壤呈强酸性～酸性反应，pH4.5～5.5，9类土壤中多数为酸性土壤。</w:t>
            </w:r>
          </w:p>
          <w:p>
            <w:pPr>
              <w:adjustRightInd w:val="0"/>
              <w:snapToGrid w:val="0"/>
              <w:spacing w:line="460" w:lineRule="exact"/>
              <w:ind w:firstLine="480" w:firstLineChars="200"/>
              <w:rPr>
                <w:rFonts w:hAnsi="宋体"/>
                <w:sz w:val="24"/>
              </w:rPr>
            </w:pPr>
            <w:r>
              <w:rPr>
                <w:rFonts w:hAnsi="宋体"/>
                <w:sz w:val="24"/>
              </w:rPr>
              <w:t>杭州市处于中亚热带常绿阔叶林植被带，平均森林覆盖率为62.8%，西部丘陵山地以松、杉毛竹为主要用材林，市区常见多为次生或人造植被。生物种类繁多，资源丰富，其中属国家一级保护的动物有13种，属国家二级保护的动物有55种；属国家一级保护的树种有3种，属国家二级保护的树种有18种。临安市的天目山和清凉峰被列为国家级自然保护区。</w:t>
            </w:r>
          </w:p>
          <w:p>
            <w:pPr>
              <w:adjustRightInd w:val="0"/>
              <w:snapToGrid w:val="0"/>
              <w:spacing w:line="460" w:lineRule="exact"/>
              <w:jc w:val="left"/>
              <w:rPr>
                <w:rFonts w:hAnsi="宋体"/>
                <w:sz w:val="24"/>
              </w:rPr>
            </w:pPr>
            <w:r>
              <w:rPr>
                <w:rFonts w:hint="eastAsia" w:hAnsi="宋体"/>
                <w:b/>
                <w:sz w:val="24"/>
              </w:rPr>
              <w:t>社会环境概况</w:t>
            </w:r>
            <w:r>
              <w:rPr>
                <w:rFonts w:hint="eastAsia" w:hAnsi="宋体"/>
                <w:sz w:val="24"/>
              </w:rPr>
              <w:t>（社会经济结构、教育、文化、文物保护等）</w:t>
            </w:r>
          </w:p>
          <w:p>
            <w:pPr>
              <w:adjustRightInd w:val="0"/>
              <w:snapToGrid w:val="0"/>
              <w:spacing w:line="460" w:lineRule="exact"/>
              <w:rPr>
                <w:rFonts w:hAnsi="宋体"/>
                <w:sz w:val="24"/>
              </w:rPr>
            </w:pPr>
            <w:bookmarkStart w:id="4" w:name="_Toc73992153"/>
            <w:r>
              <w:rPr>
                <w:rFonts w:hAnsi="宋体"/>
                <w:sz w:val="24"/>
              </w:rPr>
              <w:t>1</w:t>
            </w:r>
            <w:r>
              <w:rPr>
                <w:rFonts w:hint="eastAsia" w:hAnsi="宋体"/>
                <w:sz w:val="24"/>
              </w:rPr>
              <w:t>、杭州市</w:t>
            </w:r>
          </w:p>
          <w:bookmarkEnd w:id="4"/>
          <w:p>
            <w:pPr>
              <w:spacing w:line="460" w:lineRule="exact"/>
              <w:ind w:firstLine="480" w:firstLineChars="200"/>
              <w:rPr>
                <w:rFonts w:hAnsi="宋体"/>
                <w:sz w:val="24"/>
              </w:rPr>
            </w:pPr>
            <w:r>
              <w:rPr>
                <w:rFonts w:hAnsi="宋体"/>
                <w:sz w:val="24"/>
              </w:rPr>
              <w:t>杭州地处长江三角洲南翼，杭州湾西端，钱塘江下游，京杭大运河南端，是长江三角洲重要中心城市和中国东南部交通枢纽。杭州市区中心地理坐标为北纬</w:t>
            </w:r>
            <w:r>
              <w:rPr>
                <w:rFonts w:eastAsia="仿宋_GB2312"/>
                <w:sz w:val="24"/>
              </w:rPr>
              <w:t>30°16'</w:t>
            </w:r>
            <w:r>
              <w:rPr>
                <w:rFonts w:hAnsi="宋体"/>
                <w:sz w:val="24"/>
              </w:rPr>
              <w:t>、东经</w:t>
            </w:r>
            <w:r>
              <w:rPr>
                <w:rFonts w:eastAsia="仿宋_GB2312"/>
                <w:sz w:val="24"/>
              </w:rPr>
              <w:t>120°12'</w:t>
            </w:r>
            <w:r>
              <w:rPr>
                <w:rFonts w:hAnsi="宋体"/>
                <w:sz w:val="24"/>
              </w:rPr>
              <w:t>。</w:t>
            </w:r>
          </w:p>
          <w:p>
            <w:pPr>
              <w:adjustRightInd w:val="0"/>
              <w:snapToGrid w:val="0"/>
              <w:spacing w:line="460" w:lineRule="exact"/>
              <w:ind w:firstLine="480" w:firstLineChars="200"/>
              <w:rPr>
                <w:rFonts w:hAnsi="宋体"/>
                <w:sz w:val="24"/>
              </w:rPr>
            </w:pPr>
            <w:r>
              <w:rPr>
                <w:rFonts w:hAnsi="宋体"/>
                <w:sz w:val="24"/>
              </w:rPr>
              <w:t>杭州是浙江省省会，副省级城市，长三角的副中心城市。浙江省政治、经济、文化中心，中国东南重要交通</w:t>
            </w:r>
            <w:r>
              <w:rPr>
                <w:rFonts w:hint="eastAsia" w:hAnsi="宋体"/>
                <w:sz w:val="24"/>
                <w:lang w:eastAsia="zh-CN"/>
              </w:rPr>
              <w:t>枢纽</w:t>
            </w:r>
            <w:r>
              <w:rPr>
                <w:rFonts w:hAnsi="宋体"/>
                <w:sz w:val="24"/>
              </w:rPr>
              <w:t>。杭州经济发达，有“钱塘自古繁华”之称。</w:t>
            </w:r>
            <w:r>
              <w:rPr>
                <w:rFonts w:hint="eastAsia" w:hAnsi="宋体"/>
                <w:sz w:val="24"/>
              </w:rPr>
              <w:t>2015年末，全市常住人口</w:t>
            </w:r>
            <w:r>
              <w:rPr>
                <w:rFonts w:hint="eastAsia"/>
                <w:sz w:val="24"/>
              </w:rPr>
              <w:t>901.8</w:t>
            </w:r>
            <w:r>
              <w:rPr>
                <w:rFonts w:hint="eastAsia" w:hAnsi="宋体"/>
                <w:sz w:val="24"/>
              </w:rPr>
              <w:t>万人，比上年末增加12.6万人，其中城镇人口679.06万人，占比由上年末的75.1</w:t>
            </w:r>
            <w:r>
              <w:rPr>
                <w:sz w:val="24"/>
              </w:rPr>
              <w:t>%</w:t>
            </w:r>
            <w:r>
              <w:rPr>
                <w:rFonts w:hint="eastAsia" w:hAnsi="宋体"/>
                <w:sz w:val="24"/>
              </w:rPr>
              <w:t>提高至75.3%；人口出生率为10.06‰，人口自然增长率为5.4‰。公安部门户籍登记人口723.55万人，人口出生率为9.81‰，人口自然增长率为4.21‰。</w:t>
            </w:r>
            <w:r>
              <w:rPr>
                <w:rFonts w:hAnsi="宋体"/>
                <w:sz w:val="24"/>
              </w:rPr>
              <w:t>2015</w:t>
            </w:r>
            <w:r>
              <w:rPr>
                <w:rFonts w:hint="eastAsia" w:hAnsi="宋体"/>
                <w:sz w:val="24"/>
              </w:rPr>
              <w:t>年，全市实现地区生产总值</w:t>
            </w:r>
            <w:r>
              <w:rPr>
                <w:rFonts w:hAnsi="宋体"/>
                <w:sz w:val="24"/>
              </w:rPr>
              <w:t>10053.58</w:t>
            </w:r>
            <w:r>
              <w:rPr>
                <w:rFonts w:hint="eastAsia" w:hAnsi="宋体"/>
                <w:sz w:val="24"/>
              </w:rPr>
              <w:t>亿元，成为第</w:t>
            </w:r>
            <w:r>
              <w:rPr>
                <w:rFonts w:hAnsi="宋体"/>
                <w:sz w:val="24"/>
              </w:rPr>
              <w:t>10</w:t>
            </w:r>
            <w:r>
              <w:rPr>
                <w:rFonts w:hint="eastAsia" w:hAnsi="宋体"/>
                <w:sz w:val="24"/>
              </w:rPr>
              <w:t>个</w:t>
            </w:r>
            <w:r>
              <w:rPr>
                <w:rFonts w:hAnsi="宋体"/>
                <w:sz w:val="24"/>
              </w:rPr>
              <w:t>GDP</w:t>
            </w:r>
            <w:r>
              <w:rPr>
                <w:rFonts w:hint="eastAsia" w:hAnsi="宋体"/>
                <w:sz w:val="24"/>
              </w:rPr>
              <w:t>突破万亿元的城市。速度保持中高速。按可比价计算，</w:t>
            </w:r>
            <w:r>
              <w:rPr>
                <w:rFonts w:hAnsi="宋体"/>
                <w:sz w:val="24"/>
              </w:rPr>
              <w:t xml:space="preserve"> GDP</w:t>
            </w:r>
            <w:r>
              <w:rPr>
                <w:rFonts w:hint="eastAsia" w:hAnsi="宋体"/>
                <w:sz w:val="24"/>
              </w:rPr>
              <w:t>增长</w:t>
            </w:r>
            <w:r>
              <w:rPr>
                <w:rFonts w:hAnsi="宋体"/>
                <w:sz w:val="24"/>
              </w:rPr>
              <w:t>10.2%</w:t>
            </w:r>
            <w:r>
              <w:rPr>
                <w:rFonts w:hint="eastAsia" w:hAnsi="宋体"/>
                <w:sz w:val="24"/>
              </w:rPr>
              <w:t>。</w:t>
            </w:r>
          </w:p>
          <w:p>
            <w:pPr>
              <w:spacing w:line="460" w:lineRule="exact"/>
              <w:jc w:val="left"/>
              <w:rPr>
                <w:rFonts w:hAnsi="宋体"/>
                <w:sz w:val="24"/>
              </w:rPr>
            </w:pPr>
            <w:r>
              <w:rPr>
                <w:rFonts w:hAnsi="宋体"/>
                <w:sz w:val="24"/>
              </w:rPr>
              <w:t>2</w:t>
            </w:r>
            <w:r>
              <w:rPr>
                <w:rFonts w:hint="eastAsia" w:hAnsi="宋体"/>
                <w:sz w:val="24"/>
              </w:rPr>
              <w:t>、拱墅区</w:t>
            </w:r>
          </w:p>
          <w:p>
            <w:pPr>
              <w:spacing w:line="460" w:lineRule="exact"/>
              <w:ind w:firstLine="480"/>
              <w:rPr>
                <w:sz w:val="24"/>
              </w:rPr>
            </w:pPr>
            <w:r>
              <w:rPr>
                <w:rFonts w:hint="eastAsia"/>
                <w:sz w:val="24"/>
              </w:rPr>
              <w:t>拱墅区位于杭州市市区中部，区人民政府驻地台州路1号。东南接江干区、下城区，西北与西湖区、余杭区相邻。总面积约87.73平方公里。以辖区内“拱宸桥”、“湖墅”两个古地名组合而成。</w:t>
            </w:r>
          </w:p>
          <w:p>
            <w:pPr>
              <w:spacing w:line="460" w:lineRule="exact"/>
              <w:ind w:firstLine="480"/>
              <w:rPr>
                <w:sz w:val="24"/>
              </w:rPr>
            </w:pPr>
            <w:r>
              <w:rPr>
                <w:rFonts w:hint="eastAsia"/>
                <w:sz w:val="24"/>
              </w:rPr>
              <w:t>拱墅区总面积约87.73平方公里。以境内有拱宸桥、湖墅而得名。现辖半山、康桥、样符、上塘、米市巷、湖墅、小河、拱宸桥、和睦、大关等10个街道，有106个社区。 2015年末，全区户籍人口333592人，其中男性166843人，女性166749人。据公安部门统计，全年出生3439人，死亡1597人，全区人口出生率为10.30‰，死亡率为4.78‰，人口自然增长率为5.52‰。民族以汉族为主，有少数回、满、蒙古、畲、壮、布依、朝鲜、侗、瑶、土家族等。</w:t>
            </w:r>
          </w:p>
          <w:p>
            <w:pPr>
              <w:spacing w:line="460" w:lineRule="exact"/>
              <w:ind w:firstLine="482"/>
              <w:rPr>
                <w:sz w:val="24"/>
              </w:rPr>
            </w:pPr>
            <w:r>
              <w:rPr>
                <w:rFonts w:hint="eastAsia"/>
                <w:sz w:val="24"/>
              </w:rPr>
              <w:t>2015年，深化“邻家式”医保服务品牌，推出“一心多点”远程经办服务模式。探索向街道下放多项社会救助审批权限，实现区、街道两级困难救助信息共享。全面实现“9064”养老服务目标。建成投用浙江省首个老年服务产业园。新建社区居家养老日间照料中心10个，完成改扩建14个，半山颐养院投入试运行，新增养老床位462张。享受政府购买养老服务人数达到6054人。加大困难残疾人救助力度，开工建设杭州市肢残人综合服务中心。</w:t>
            </w:r>
          </w:p>
          <w:p>
            <w:pPr>
              <w:pStyle w:val="8"/>
              <w:spacing w:line="460" w:lineRule="exact"/>
              <w:ind w:firstLine="480" w:firstLineChars="200"/>
              <w:rPr>
                <w:sz w:val="24"/>
              </w:rPr>
            </w:pPr>
            <w:r>
              <w:rPr>
                <w:rFonts w:hint="eastAsia"/>
                <w:sz w:val="24"/>
              </w:rPr>
              <w:t>2015年，全区实现地区生产总值（GDP）430.86亿元，同比 增长8.5%。其中第二产业实 现增加值95.3亿元，同比下 降1.7%；第三产业实现增加值 335.56亿元，同比增长12.1%。三次产业结构从2014 年的0：25.11：74.89调整为2015年0：22.12：77.88，第三产业比重提高 3.0个百分点，产业结构进一步优化。</w:t>
            </w:r>
          </w:p>
          <w:p>
            <w:pPr>
              <w:widowControl/>
              <w:tabs>
                <w:tab w:val="left" w:pos="760"/>
              </w:tabs>
              <w:snapToGrid w:val="0"/>
              <w:spacing w:line="460" w:lineRule="exact"/>
              <w:jc w:val="left"/>
              <w:rPr>
                <w:sz w:val="24"/>
              </w:rPr>
            </w:pPr>
            <w:r>
              <w:rPr>
                <w:rFonts w:hint="eastAsia"/>
                <w:sz w:val="24"/>
              </w:rPr>
              <w:t xml:space="preserve">   2015年，全区实现财政总 收入111.00亿元，增长8.1%； 完成地方一般公共预算收入69.38亿元，增长10.1%，其中增值税（地方部分）13.72 亿元，增长13.2 %，营业税24.38亿元， 增长15.8%，企 业得税9.29亿元，增长11.2%，个人所得税3.12亿元，增长3.4%。</w:t>
            </w:r>
          </w:p>
          <w:p>
            <w:pPr>
              <w:widowControl/>
              <w:tabs>
                <w:tab w:val="left" w:pos="760"/>
              </w:tabs>
              <w:snapToGrid w:val="0"/>
              <w:spacing w:line="360" w:lineRule="auto"/>
              <w:jc w:val="left"/>
              <w:rPr>
                <w:rFonts w:hAnsi="宋体"/>
                <w:b/>
                <w:sz w:val="24"/>
              </w:rPr>
            </w:pPr>
            <w:r>
              <w:rPr>
                <w:rFonts w:hint="eastAsia" w:hAnsi="宋体"/>
                <w:b/>
                <w:sz w:val="24"/>
              </w:rPr>
              <w:t>杭州</w:t>
            </w:r>
            <w:r>
              <w:rPr>
                <w:rFonts w:hAnsi="宋体"/>
                <w:b/>
                <w:sz w:val="24"/>
              </w:rPr>
              <w:t>市</w:t>
            </w:r>
            <w:r>
              <w:rPr>
                <w:rFonts w:hint="eastAsia" w:hAnsi="宋体"/>
                <w:b/>
                <w:sz w:val="24"/>
              </w:rPr>
              <w:t>（六城区）</w:t>
            </w:r>
            <w:r>
              <w:rPr>
                <w:rFonts w:hAnsi="宋体"/>
                <w:b/>
                <w:sz w:val="24"/>
              </w:rPr>
              <w:t>环境功能区划</w:t>
            </w:r>
          </w:p>
          <w:p>
            <w:pPr>
              <w:tabs>
                <w:tab w:val="left" w:pos="1425"/>
              </w:tabs>
              <w:snapToGrid w:val="0"/>
              <w:spacing w:line="360" w:lineRule="auto"/>
              <w:ind w:firstLine="480" w:firstLineChars="200"/>
              <w:jc w:val="left"/>
              <w:rPr>
                <w:sz w:val="24"/>
              </w:rPr>
            </w:pPr>
            <w:r>
              <w:rPr>
                <w:rFonts w:hint="eastAsia"/>
                <w:sz w:val="24"/>
              </w:rPr>
              <w:t>根据《杭州市区（六城区）环境功能区划说明》，将杭州市区域划定为自然生态红线区、生态功能保障区、农产品安全保障区、人居环境保障区、环境优化准入区、环境重点准入区六个环境功能区，将杭州市划分为</w:t>
            </w:r>
            <w:r>
              <w:rPr>
                <w:sz w:val="24"/>
              </w:rPr>
              <w:t>35个环境功能区，其中自然生态红线区9个、生态功能保障区8个、农产品安全保障区3个、人居环境保障区8个、环境优化准入区6个、环境重点准入区1个</w:t>
            </w:r>
            <w:r>
              <w:rPr>
                <w:rFonts w:hint="eastAsia"/>
                <w:sz w:val="24"/>
              </w:rPr>
              <w:t>。其面积分别为91平方千米、129平方千米、72平方千米、306平方千米、75平方千米和10平方千米，占全区国土面积的比例分别为13.32%、18.89%、10.54%、44.8%、10.98%和1.47%。</w:t>
            </w:r>
          </w:p>
          <w:p>
            <w:pPr>
              <w:tabs>
                <w:tab w:val="left" w:pos="1425"/>
              </w:tabs>
              <w:snapToGrid w:val="0"/>
              <w:spacing w:line="360" w:lineRule="auto"/>
              <w:ind w:firstLine="480" w:firstLineChars="200"/>
              <w:jc w:val="left"/>
              <w:rPr>
                <w:sz w:val="24"/>
              </w:rPr>
            </w:pPr>
            <w:r>
              <w:rPr>
                <w:rFonts w:hint="eastAsia"/>
                <w:sz w:val="24"/>
              </w:rPr>
              <w:t>根据对照，项目所在区域功能区类型为“环境优化准入区”，功能小区序号为</w:t>
            </w:r>
            <w:r>
              <w:rPr>
                <w:sz w:val="24"/>
              </w:rPr>
              <w:t>0105-V-0-4</w:t>
            </w:r>
            <w:r>
              <w:rPr>
                <w:rFonts w:hint="eastAsia"/>
                <w:sz w:val="24"/>
              </w:rPr>
              <w:t>，名称为“拱墅科技工业环境优化准入区”。</w:t>
            </w:r>
          </w:p>
          <w:p>
            <w:pPr>
              <w:snapToGrid w:val="0"/>
              <w:spacing w:line="360" w:lineRule="auto"/>
              <w:jc w:val="center"/>
              <w:rPr>
                <w:b/>
              </w:rPr>
            </w:pPr>
            <w:r>
              <w:rPr>
                <w:b/>
              </w:rPr>
              <w:t>表2-</w:t>
            </w:r>
            <w:r>
              <w:rPr>
                <w:rFonts w:hint="eastAsia"/>
                <w:b/>
              </w:rPr>
              <w:t xml:space="preserve">1  </w:t>
            </w:r>
            <w:r>
              <w:rPr>
                <w:b/>
              </w:rPr>
              <w:t>项目所在环境功能区</w:t>
            </w:r>
          </w:p>
          <w:tbl>
            <w:tblPr>
              <w:tblStyle w:val="28"/>
              <w:tblW w:w="8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6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9" w:type="pct"/>
                  <w:vAlign w:val="center"/>
                </w:tcPr>
                <w:p>
                  <w:pPr>
                    <w:snapToGrid w:val="0"/>
                    <w:spacing w:line="400" w:lineRule="atLeast"/>
                    <w:jc w:val="center"/>
                    <w:rPr>
                      <w:szCs w:val="21"/>
                    </w:rPr>
                  </w:pPr>
                  <w:r>
                    <w:rPr>
                      <w:rFonts w:hAnsi="宋体"/>
                      <w:szCs w:val="21"/>
                    </w:rPr>
                    <w:t>功能区类型</w:t>
                  </w:r>
                </w:p>
              </w:tc>
              <w:tc>
                <w:tcPr>
                  <w:tcW w:w="3751" w:type="pct"/>
                  <w:vAlign w:val="center"/>
                </w:tcPr>
                <w:p>
                  <w:pPr>
                    <w:snapToGrid w:val="0"/>
                    <w:spacing w:line="400" w:lineRule="atLeast"/>
                    <w:jc w:val="center"/>
                    <w:rPr>
                      <w:rFonts w:hAnsi="宋体"/>
                      <w:szCs w:val="21"/>
                    </w:rPr>
                  </w:pPr>
                  <w:r>
                    <w:rPr>
                      <w:rFonts w:hint="eastAsia" w:hAnsi="宋体"/>
                      <w:szCs w:val="21"/>
                    </w:rPr>
                    <w:t>环境优化准入区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9" w:type="pct"/>
                  <w:vAlign w:val="center"/>
                </w:tcPr>
                <w:p>
                  <w:pPr>
                    <w:snapToGrid w:val="0"/>
                    <w:spacing w:line="400" w:lineRule="atLeast"/>
                    <w:jc w:val="center"/>
                    <w:rPr>
                      <w:szCs w:val="21"/>
                    </w:rPr>
                  </w:pPr>
                  <w:r>
                    <w:rPr>
                      <w:rFonts w:hAnsi="宋体"/>
                      <w:szCs w:val="21"/>
                    </w:rPr>
                    <w:t>功能小区名称及编号</w:t>
                  </w:r>
                </w:p>
              </w:tc>
              <w:tc>
                <w:tcPr>
                  <w:tcW w:w="3751" w:type="pct"/>
                  <w:vAlign w:val="center"/>
                </w:tcPr>
                <w:p>
                  <w:pPr>
                    <w:snapToGrid w:val="0"/>
                    <w:spacing w:line="400" w:lineRule="atLeast"/>
                    <w:jc w:val="center"/>
                    <w:rPr>
                      <w:rFonts w:hAnsi="宋体"/>
                      <w:szCs w:val="21"/>
                    </w:rPr>
                  </w:pPr>
                  <w:r>
                    <w:rPr>
                      <w:rFonts w:hAnsi="宋体"/>
                      <w:szCs w:val="21"/>
                    </w:rPr>
                    <w:t>拱墅科技工业环境优化准入区（0105-V-0-4）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9" w:type="pct"/>
                  <w:vAlign w:val="center"/>
                </w:tcPr>
                <w:p>
                  <w:pPr>
                    <w:snapToGrid w:val="0"/>
                    <w:spacing w:line="400" w:lineRule="atLeast"/>
                    <w:jc w:val="center"/>
                    <w:rPr>
                      <w:szCs w:val="21"/>
                    </w:rPr>
                  </w:pPr>
                  <w:r>
                    <w:rPr>
                      <w:rFonts w:hAnsi="宋体"/>
                      <w:szCs w:val="21"/>
                    </w:rPr>
                    <w:t>基本特征</w:t>
                  </w:r>
                </w:p>
              </w:tc>
              <w:tc>
                <w:tcPr>
                  <w:tcW w:w="3751" w:type="pct"/>
                </w:tcPr>
                <w:p>
                  <w:pPr>
                    <w:snapToGrid w:val="0"/>
                    <w:spacing w:line="400" w:lineRule="atLeast"/>
                    <w:rPr>
                      <w:rFonts w:hAnsi="宋体"/>
                      <w:szCs w:val="21"/>
                    </w:rPr>
                  </w:pPr>
                  <w:r>
                    <w:rPr>
                      <w:rFonts w:hint="eastAsia" w:hAnsi="宋体"/>
                      <w:szCs w:val="21"/>
                    </w:rPr>
                    <w:t>功能区面积9.48平方公里。该区位于拱墅区北部，为拱墅区康桥、祥符等地中以工业发展为主的区块。包括原拱墅区科技工业功能区的一部分（康桥科技经济园区、北部软件园一期）、上城科技工业基地拱墅区部分以及杭钢厂区。地域上分两个区块：北部软件园一期、上城科技工业基地拱墅区部分，具体范围为西塘河-星桥街-杭行路-六城区北界所包围的区域；康桥科技经济园区、杭钢厂区，具体范围为宁杭铁路-金昌路-半山路-半山森林公园西界-六城区北界围成的区域。重点鼓励产业包括：1.信息传输、软件和信息技术服务业；2.科学研究和技术服务业；3.纺织服装业：女装；4.文化创意产业；5.高新技术产业；6.先进装备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9" w:type="pct"/>
                  <w:vAlign w:val="center"/>
                </w:tcPr>
                <w:p>
                  <w:pPr>
                    <w:snapToGrid w:val="0"/>
                    <w:spacing w:line="400" w:lineRule="atLeast"/>
                    <w:jc w:val="center"/>
                    <w:rPr>
                      <w:rFonts w:hAnsi="宋体"/>
                      <w:szCs w:val="21"/>
                    </w:rPr>
                  </w:pPr>
                  <w:r>
                    <w:rPr>
                      <w:rFonts w:hAnsi="宋体"/>
                      <w:szCs w:val="21"/>
                    </w:rPr>
                    <w:t>主要生态环境敏感点</w:t>
                  </w:r>
                </w:p>
              </w:tc>
              <w:tc>
                <w:tcPr>
                  <w:tcW w:w="3751" w:type="pct"/>
                  <w:vAlign w:val="center"/>
                </w:tcPr>
                <w:p>
                  <w:pPr>
                    <w:snapToGrid w:val="0"/>
                    <w:spacing w:line="400" w:lineRule="atLeast"/>
                    <w:jc w:val="center"/>
                    <w:rPr>
                      <w:rFonts w:hAnsi="宋体"/>
                      <w:szCs w:val="21"/>
                    </w:rPr>
                  </w:pP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9" w:type="pct"/>
                  <w:vAlign w:val="center"/>
                </w:tcPr>
                <w:p>
                  <w:pPr>
                    <w:snapToGrid w:val="0"/>
                    <w:spacing w:line="400" w:lineRule="atLeast"/>
                    <w:jc w:val="center"/>
                    <w:rPr>
                      <w:rFonts w:hAnsi="宋体"/>
                      <w:szCs w:val="21"/>
                    </w:rPr>
                  </w:pPr>
                  <w:r>
                    <w:rPr>
                      <w:rFonts w:hAnsi="宋体"/>
                      <w:szCs w:val="21"/>
                    </w:rPr>
                    <w:t>生态环境敏感性</w:t>
                  </w:r>
                </w:p>
              </w:tc>
              <w:tc>
                <w:tcPr>
                  <w:tcW w:w="3751" w:type="pct"/>
                  <w:vAlign w:val="center"/>
                </w:tcPr>
                <w:p>
                  <w:pPr>
                    <w:snapToGrid w:val="0"/>
                    <w:spacing w:line="400" w:lineRule="atLeast"/>
                    <w:jc w:val="center"/>
                    <w:rPr>
                      <w:rFonts w:hAnsi="宋体"/>
                      <w:szCs w:val="21"/>
                    </w:rPr>
                  </w:pPr>
                  <w:r>
                    <w:rPr>
                      <w:rFonts w:hint="eastAsia" w:hAnsi="宋体"/>
                      <w:szCs w:val="21"/>
                    </w:rPr>
                    <w:t>不敏感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9" w:type="pct"/>
                  <w:vAlign w:val="center"/>
                </w:tcPr>
                <w:p>
                  <w:pPr>
                    <w:snapToGrid w:val="0"/>
                    <w:spacing w:line="400" w:lineRule="atLeast"/>
                    <w:jc w:val="center"/>
                    <w:rPr>
                      <w:rFonts w:hAnsi="宋体"/>
                      <w:szCs w:val="21"/>
                    </w:rPr>
                  </w:pPr>
                  <w:r>
                    <w:rPr>
                      <w:rFonts w:hint="eastAsia" w:hAnsi="宋体"/>
                      <w:szCs w:val="21"/>
                    </w:rPr>
                    <w:t>生态系统重要性</w:t>
                  </w:r>
                </w:p>
              </w:tc>
              <w:tc>
                <w:tcPr>
                  <w:tcW w:w="3751" w:type="pct"/>
                  <w:vAlign w:val="center"/>
                </w:tcPr>
                <w:p>
                  <w:pPr>
                    <w:snapToGrid w:val="0"/>
                    <w:spacing w:line="400" w:lineRule="atLeast"/>
                    <w:jc w:val="center"/>
                    <w:rPr>
                      <w:rFonts w:hAnsi="宋体"/>
                      <w:szCs w:val="21"/>
                    </w:rPr>
                  </w:pPr>
                  <w:r>
                    <w:rPr>
                      <w:rFonts w:hAnsi="宋体"/>
                      <w:szCs w:val="21"/>
                    </w:rPr>
                    <w:t>低到较低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9" w:type="pct"/>
                  <w:vAlign w:val="center"/>
                </w:tcPr>
                <w:p>
                  <w:pPr>
                    <w:snapToGrid w:val="0"/>
                    <w:spacing w:line="400" w:lineRule="atLeast"/>
                    <w:jc w:val="center"/>
                    <w:rPr>
                      <w:rFonts w:hAnsi="宋体"/>
                      <w:szCs w:val="21"/>
                    </w:rPr>
                  </w:pPr>
                  <w:r>
                    <w:rPr>
                      <w:rFonts w:hint="eastAsia" w:hAnsi="宋体"/>
                      <w:szCs w:val="21"/>
                    </w:rPr>
                    <w:t>主导功能及环境目标</w:t>
                  </w:r>
                </w:p>
              </w:tc>
              <w:tc>
                <w:tcPr>
                  <w:tcW w:w="3751" w:type="pct"/>
                </w:tcPr>
                <w:p>
                  <w:pPr>
                    <w:pStyle w:val="116"/>
                    <w:adjustRightInd w:val="0"/>
                    <w:snapToGrid w:val="0"/>
                    <w:spacing w:line="400" w:lineRule="atLeast"/>
                    <w:jc w:val="both"/>
                    <w:rPr>
                      <w:rFonts w:hAnsi="宋体" w:eastAsia="宋体"/>
                      <w:kern w:val="2"/>
                      <w:sz w:val="21"/>
                    </w:rPr>
                  </w:pPr>
                  <w:r>
                    <w:rPr>
                      <w:rFonts w:hAnsi="宋体" w:eastAsia="宋体"/>
                      <w:b/>
                      <w:kern w:val="2"/>
                      <w:sz w:val="21"/>
                    </w:rPr>
                    <w:t>主导环境功能：</w:t>
                  </w:r>
                  <w:r>
                    <w:rPr>
                      <w:rFonts w:hAnsi="宋体" w:eastAsia="宋体"/>
                      <w:kern w:val="2"/>
                      <w:sz w:val="21"/>
                    </w:rPr>
                    <w:t>以发展科学研究和技术服务业、高新技术等产业为主导，提供安全、环保、绿色的产业发展环境。</w:t>
                  </w:r>
                </w:p>
                <w:p>
                  <w:pPr>
                    <w:adjustRightInd w:val="0"/>
                    <w:snapToGrid w:val="0"/>
                    <w:spacing w:line="400" w:lineRule="atLeast"/>
                    <w:jc w:val="left"/>
                    <w:rPr>
                      <w:rFonts w:hAnsi="宋体"/>
                      <w:szCs w:val="21"/>
                    </w:rPr>
                  </w:pPr>
                  <w:r>
                    <w:rPr>
                      <w:rFonts w:hAnsi="宋体"/>
                      <w:b/>
                      <w:szCs w:val="21"/>
                    </w:rPr>
                    <w:t>环境目标：</w:t>
                  </w:r>
                  <w:r>
                    <w:rPr>
                      <w:rFonts w:hAnsi="宋体"/>
                      <w:szCs w:val="21"/>
                    </w:rPr>
                    <w:t>地表水达到水环境功能区要求。</w:t>
                  </w:r>
                </w:p>
                <w:p>
                  <w:pPr>
                    <w:adjustRightInd w:val="0"/>
                    <w:snapToGrid w:val="0"/>
                    <w:spacing w:line="400" w:lineRule="atLeast"/>
                    <w:jc w:val="left"/>
                    <w:rPr>
                      <w:rFonts w:hAnsi="宋体"/>
                      <w:szCs w:val="21"/>
                    </w:rPr>
                  </w:pPr>
                  <w:r>
                    <w:rPr>
                      <w:rFonts w:hAnsi="宋体"/>
                      <w:szCs w:val="21"/>
                    </w:rPr>
                    <w:t>环境空气达到二级标准。</w:t>
                  </w:r>
                </w:p>
                <w:p>
                  <w:pPr>
                    <w:adjustRightInd w:val="0"/>
                    <w:snapToGrid w:val="0"/>
                    <w:spacing w:line="400" w:lineRule="atLeast"/>
                    <w:jc w:val="left"/>
                    <w:rPr>
                      <w:rFonts w:hAnsi="宋体"/>
                      <w:szCs w:val="21"/>
                    </w:rPr>
                  </w:pPr>
                  <w:r>
                    <w:rPr>
                      <w:rFonts w:hAnsi="宋体"/>
                      <w:szCs w:val="21"/>
                    </w:rPr>
                    <w:t>声环境质量达到功能区要求。</w:t>
                  </w:r>
                </w:p>
                <w:p>
                  <w:pPr>
                    <w:snapToGrid w:val="0"/>
                    <w:spacing w:line="400" w:lineRule="atLeast"/>
                    <w:rPr>
                      <w:rFonts w:hAnsi="宋体"/>
                      <w:szCs w:val="21"/>
                    </w:rPr>
                  </w:pPr>
                  <w:r>
                    <w:rPr>
                      <w:rFonts w:hAnsi="宋体"/>
                      <w:szCs w:val="21"/>
                    </w:rPr>
                    <w:t>土壤环境质量达到相关标准。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9" w:type="pct"/>
                  <w:vAlign w:val="center"/>
                </w:tcPr>
                <w:p>
                  <w:pPr>
                    <w:snapToGrid w:val="0"/>
                    <w:spacing w:line="400" w:lineRule="atLeast"/>
                    <w:jc w:val="center"/>
                    <w:rPr>
                      <w:rFonts w:hAnsi="宋体"/>
                      <w:szCs w:val="21"/>
                    </w:rPr>
                  </w:pPr>
                  <w:r>
                    <w:rPr>
                      <w:rFonts w:hint="eastAsia" w:hAnsi="宋体"/>
                      <w:szCs w:val="21"/>
                    </w:rPr>
                    <w:t>管控措施</w:t>
                  </w:r>
                </w:p>
              </w:tc>
              <w:tc>
                <w:tcPr>
                  <w:tcW w:w="3751" w:type="pct"/>
                  <w:vAlign w:val="center"/>
                </w:tcPr>
                <w:p>
                  <w:pPr>
                    <w:pStyle w:val="116"/>
                    <w:adjustRightInd w:val="0"/>
                    <w:snapToGrid w:val="0"/>
                    <w:spacing w:line="400" w:lineRule="atLeast"/>
                    <w:jc w:val="left"/>
                    <w:rPr>
                      <w:rFonts w:hAnsi="宋体" w:eastAsia="宋体"/>
                      <w:kern w:val="2"/>
                      <w:sz w:val="21"/>
                    </w:rPr>
                  </w:pPr>
                  <w:r>
                    <w:rPr>
                      <w:rFonts w:hAnsi="宋体" w:eastAsia="宋体"/>
                      <w:kern w:val="2"/>
                      <w:sz w:val="21"/>
                    </w:rPr>
                    <w:t>1、禁止新建、扩建三类工业项目，鼓励对三类工业项目进行淘汰和提升改造。</w:t>
                  </w:r>
                  <w:r>
                    <w:rPr>
                      <w:rFonts w:hint="eastAsia" w:hAnsi="宋体" w:eastAsia="宋体"/>
                      <w:kern w:val="2"/>
                      <w:sz w:val="21"/>
                    </w:rPr>
                    <w:t>除经批准专门用于三类工业集聚的开发区（工业区）外，禁止新建、扩建27、煤炭洗选、配煤；29、型煤、水煤浆生产；140煤气生产和供应等工业项目。</w:t>
                  </w:r>
                </w:p>
                <w:p>
                  <w:pPr>
                    <w:pStyle w:val="116"/>
                    <w:adjustRightInd w:val="0"/>
                    <w:snapToGrid w:val="0"/>
                    <w:spacing w:line="400" w:lineRule="atLeast"/>
                    <w:jc w:val="left"/>
                    <w:rPr>
                      <w:rFonts w:hAnsi="宋体" w:eastAsia="宋体"/>
                      <w:kern w:val="2"/>
                      <w:sz w:val="21"/>
                    </w:rPr>
                  </w:pPr>
                  <w:r>
                    <w:rPr>
                      <w:rFonts w:hAnsi="宋体" w:eastAsia="宋体"/>
                      <w:kern w:val="2"/>
                      <w:sz w:val="21"/>
                    </w:rPr>
                    <w:t>2、新建二类、三类工业项目污染物排放水平需达到同行业国内先进水平。</w:t>
                  </w:r>
                </w:p>
                <w:p>
                  <w:pPr>
                    <w:pStyle w:val="116"/>
                    <w:adjustRightInd w:val="0"/>
                    <w:snapToGrid w:val="0"/>
                    <w:spacing w:line="400" w:lineRule="atLeast"/>
                    <w:jc w:val="left"/>
                    <w:rPr>
                      <w:rFonts w:hAnsi="宋体" w:eastAsia="宋体"/>
                      <w:kern w:val="2"/>
                      <w:sz w:val="21"/>
                    </w:rPr>
                  </w:pPr>
                  <w:r>
                    <w:rPr>
                      <w:rFonts w:hAnsi="宋体" w:eastAsia="宋体"/>
                      <w:kern w:val="2"/>
                      <w:sz w:val="21"/>
                    </w:rPr>
                    <w:t>3、严格实施污染物总量控制制度，根据环境功能目标实现情况，编制实施重点污染物减排计划，削减污染物排放总量。</w:t>
                  </w:r>
                </w:p>
                <w:p>
                  <w:pPr>
                    <w:pStyle w:val="116"/>
                    <w:adjustRightInd w:val="0"/>
                    <w:snapToGrid w:val="0"/>
                    <w:spacing w:line="400" w:lineRule="atLeast"/>
                    <w:jc w:val="left"/>
                    <w:rPr>
                      <w:rFonts w:hAnsi="宋体" w:eastAsia="宋体"/>
                      <w:kern w:val="2"/>
                      <w:sz w:val="21"/>
                    </w:rPr>
                  </w:pPr>
                  <w:r>
                    <w:rPr>
                      <w:rFonts w:hAnsi="宋体" w:eastAsia="宋体"/>
                      <w:kern w:val="2"/>
                      <w:sz w:val="21"/>
                    </w:rPr>
                    <w:t>4、优化居住区与工业功能区布局，在居住区和工业功能区、工业企业之间设置隔离带，确保人居环境安全。</w:t>
                  </w:r>
                </w:p>
                <w:p>
                  <w:pPr>
                    <w:pStyle w:val="116"/>
                    <w:adjustRightInd w:val="0"/>
                    <w:snapToGrid w:val="0"/>
                    <w:spacing w:line="400" w:lineRule="atLeast"/>
                    <w:jc w:val="left"/>
                    <w:rPr>
                      <w:rFonts w:hAnsi="宋体" w:eastAsia="宋体"/>
                      <w:kern w:val="2"/>
                      <w:sz w:val="21"/>
                    </w:rPr>
                  </w:pPr>
                  <w:r>
                    <w:rPr>
                      <w:rFonts w:hAnsi="宋体" w:eastAsia="宋体"/>
                      <w:kern w:val="2"/>
                      <w:sz w:val="21"/>
                    </w:rPr>
                    <w:t>5、禁止畜禽养殖。</w:t>
                  </w:r>
                </w:p>
                <w:p>
                  <w:pPr>
                    <w:pStyle w:val="116"/>
                    <w:adjustRightInd w:val="0"/>
                    <w:snapToGrid w:val="0"/>
                    <w:spacing w:line="400" w:lineRule="atLeast"/>
                    <w:jc w:val="left"/>
                    <w:rPr>
                      <w:rFonts w:hAnsi="宋体" w:eastAsia="宋体"/>
                      <w:kern w:val="2"/>
                      <w:sz w:val="21"/>
                    </w:rPr>
                  </w:pPr>
                  <w:r>
                    <w:rPr>
                      <w:rFonts w:hAnsi="宋体" w:eastAsia="宋体"/>
                      <w:kern w:val="2"/>
                      <w:sz w:val="21"/>
                    </w:rPr>
                    <w:t>6、加强土壤和地下水污染防治与修复。</w:t>
                  </w:r>
                </w:p>
                <w:p>
                  <w:pPr>
                    <w:pStyle w:val="104"/>
                    <w:spacing w:before="0" w:line="400" w:lineRule="atLeast"/>
                    <w:ind w:firstLine="0" w:firstLineChars="0"/>
                    <w:rPr>
                      <w:sz w:val="21"/>
                      <w:szCs w:val="21"/>
                    </w:rPr>
                  </w:pPr>
                  <w:r>
                    <w:rPr>
                      <w:sz w:val="21"/>
                      <w:szCs w:val="21"/>
                    </w:rPr>
                    <w:t>7、最大限度保留区内原有自然生态系统，保护好河湖湿地生境，禁止未经法定许可占用水域；除防洪、重要航道、城市河道、景区河湖必</w:t>
                  </w:r>
                  <w:r>
                    <w:rPr>
                      <w:rFonts w:hint="eastAsia"/>
                      <w:sz w:val="21"/>
                      <w:szCs w:val="21"/>
                    </w:rPr>
                    <w:t>需</w:t>
                  </w:r>
                  <w:r>
                    <w:rPr>
                      <w:sz w:val="21"/>
                      <w:szCs w:val="21"/>
                    </w:rPr>
                    <w:t>的护岸外，禁止非生态型河湖堤岸改造；建设项目不得影响河道自然形态和河湖水生态（环境）功能。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49" w:type="pct"/>
                  <w:vAlign w:val="center"/>
                </w:tcPr>
                <w:p>
                  <w:pPr>
                    <w:snapToGrid w:val="0"/>
                    <w:spacing w:line="400" w:lineRule="atLeast"/>
                    <w:jc w:val="center"/>
                    <w:rPr>
                      <w:rFonts w:hAnsi="宋体"/>
                      <w:szCs w:val="21"/>
                    </w:rPr>
                  </w:pPr>
                  <w:r>
                    <w:rPr>
                      <w:rFonts w:hint="eastAsia" w:hAnsi="宋体"/>
                      <w:szCs w:val="21"/>
                    </w:rPr>
                    <w:t>负面清单</w:t>
                  </w:r>
                </w:p>
              </w:tc>
              <w:tc>
                <w:tcPr>
                  <w:tcW w:w="3751" w:type="pct"/>
                  <w:vAlign w:val="center"/>
                </w:tcPr>
                <w:p>
                  <w:pPr>
                    <w:snapToGrid w:val="0"/>
                    <w:spacing w:line="400" w:lineRule="atLeast"/>
                    <w:rPr>
                      <w:rFonts w:hAnsi="宋体"/>
                      <w:szCs w:val="21"/>
                    </w:rPr>
                  </w:pPr>
                  <w:r>
                    <w:rPr>
                      <w:rFonts w:hAnsi="宋体"/>
                      <w:b/>
                      <w:szCs w:val="21"/>
                    </w:rPr>
                    <w:t>负面清单：</w:t>
                  </w:r>
                  <w:r>
                    <w:rPr>
                      <w:rFonts w:hAnsi="宋体"/>
                      <w:szCs w:val="21"/>
                    </w:rPr>
                    <w:t>禁止新建、扩建三类工业项目，鼓励对三类工业项目进行淘汰和提升改造。</w:t>
                  </w:r>
                  <w:r>
                    <w:rPr>
                      <w:rFonts w:hint="eastAsia" w:hAnsi="宋体"/>
                      <w:szCs w:val="21"/>
                    </w:rPr>
                    <w:t>除经批准专门用于三类工业集聚的开发区（工业区）外，禁止新建、扩建27、煤炭洗选、配煤；29、型煤、水煤浆生产；140煤气生产和供应等工业项目。</w:t>
                  </w:r>
                </w:p>
              </w:tc>
            </w:tr>
          </w:tbl>
          <w:p>
            <w:pPr>
              <w:adjustRightInd w:val="0"/>
              <w:snapToGrid w:val="0"/>
              <w:spacing w:line="460" w:lineRule="exact"/>
              <w:ind w:firstLine="480" w:firstLineChars="200"/>
              <w:rPr>
                <w:spacing w:val="-4"/>
                <w:sz w:val="24"/>
              </w:rPr>
            </w:pPr>
            <w:r>
              <w:rPr>
                <w:rFonts w:hAnsi="宋体"/>
                <w:sz w:val="24"/>
              </w:rPr>
              <w:t>本项目位于</w:t>
            </w:r>
            <w:r>
              <w:rPr>
                <w:rFonts w:hint="eastAsia"/>
                <w:sz w:val="24"/>
              </w:rPr>
              <w:t>杭州市拱墅区祥园路88号3幢501室</w:t>
            </w:r>
            <w:r>
              <w:rPr>
                <w:rFonts w:hint="eastAsia" w:hAnsi="宋体"/>
                <w:sz w:val="24"/>
              </w:rPr>
              <w:t>。</w:t>
            </w:r>
            <w:r>
              <w:rPr>
                <w:kern w:val="24"/>
                <w:sz w:val="24"/>
              </w:rPr>
              <w:t>根据工业项目分类表，本项目为</w:t>
            </w:r>
            <w:r>
              <w:rPr>
                <w:rFonts w:hint="eastAsia"/>
                <w:kern w:val="24"/>
                <w:sz w:val="24"/>
              </w:rPr>
              <w:t>C</w:t>
            </w:r>
            <w:r>
              <w:rPr>
                <w:rFonts w:hint="eastAsia"/>
                <w:sz w:val="24"/>
              </w:rPr>
              <w:t>3529其他非金属加工专用设备制造</w:t>
            </w:r>
            <w:r>
              <w:rPr>
                <w:kern w:val="24"/>
                <w:sz w:val="24"/>
              </w:rPr>
              <w:t>，</w:t>
            </w:r>
            <w:r>
              <w:rPr>
                <w:rFonts w:hint="eastAsia"/>
                <w:kern w:val="24"/>
                <w:sz w:val="24"/>
              </w:rPr>
              <w:t>对照表2-1中</w:t>
            </w:r>
            <w:r>
              <w:rPr>
                <w:kern w:val="24"/>
                <w:sz w:val="24"/>
              </w:rPr>
              <w:t>的管控措施及</w:t>
            </w:r>
            <w:r>
              <w:rPr>
                <w:rFonts w:hint="eastAsia"/>
                <w:kern w:val="24"/>
                <w:sz w:val="24"/>
              </w:rPr>
              <w:t>负面清单</w:t>
            </w:r>
            <w:r>
              <w:rPr>
                <w:kern w:val="24"/>
                <w:sz w:val="24"/>
              </w:rPr>
              <w:t>，</w:t>
            </w:r>
            <w:r>
              <w:rPr>
                <w:rFonts w:hint="eastAsia"/>
                <w:kern w:val="24"/>
                <w:sz w:val="24"/>
              </w:rPr>
              <w:t>本项目满足</w:t>
            </w:r>
            <w:r>
              <w:rPr>
                <w:kern w:val="24"/>
                <w:sz w:val="24"/>
              </w:rPr>
              <w:t>管控措施要求，不属于</w:t>
            </w:r>
            <w:r>
              <w:rPr>
                <w:rFonts w:hint="eastAsia"/>
                <w:kern w:val="24"/>
                <w:sz w:val="24"/>
              </w:rPr>
              <w:t>负面清单中</w:t>
            </w:r>
            <w:r>
              <w:rPr>
                <w:kern w:val="24"/>
                <w:sz w:val="24"/>
              </w:rPr>
              <w:t>行业</w:t>
            </w:r>
            <w:r>
              <w:rPr>
                <w:rFonts w:hint="eastAsia"/>
                <w:kern w:val="24"/>
                <w:sz w:val="24"/>
              </w:rPr>
              <w:t>类别</w:t>
            </w:r>
            <w:r>
              <w:rPr>
                <w:kern w:val="24"/>
                <w:sz w:val="24"/>
              </w:rPr>
              <w:t>，</w:t>
            </w:r>
            <w:r>
              <w:rPr>
                <w:rFonts w:hint="eastAsia"/>
                <w:kern w:val="24"/>
                <w:sz w:val="24"/>
              </w:rPr>
              <w:t>可认为</w:t>
            </w:r>
            <w:r>
              <w:rPr>
                <w:kern w:val="24"/>
                <w:sz w:val="24"/>
              </w:rPr>
              <w:t>本项目的建设符合</w:t>
            </w:r>
            <w:r>
              <w:rPr>
                <w:rFonts w:hint="eastAsia"/>
                <w:kern w:val="24"/>
                <w:sz w:val="24"/>
              </w:rPr>
              <w:t>杭州市</w:t>
            </w:r>
            <w:r>
              <w:rPr>
                <w:kern w:val="24"/>
                <w:sz w:val="24"/>
              </w:rPr>
              <w:t>环境功能</w:t>
            </w:r>
            <w:r>
              <w:rPr>
                <w:rFonts w:hint="eastAsia"/>
                <w:kern w:val="24"/>
                <w:sz w:val="24"/>
              </w:rPr>
              <w:t>区划要求</w:t>
            </w:r>
            <w:r>
              <w:rPr>
                <w:rFonts w:hint="eastAsia"/>
                <w:spacing w:val="-4"/>
                <w:sz w:val="24"/>
              </w:rPr>
              <w:t>。</w:t>
            </w:r>
          </w:p>
          <w:p>
            <w:pPr>
              <w:adjustRightInd w:val="0"/>
              <w:snapToGrid w:val="0"/>
              <w:spacing w:line="460" w:lineRule="exact"/>
              <w:ind w:firstLine="464" w:firstLineChars="200"/>
              <w:rPr>
                <w:spacing w:val="-4"/>
                <w:sz w:val="24"/>
              </w:rPr>
            </w:pPr>
          </w:p>
          <w:p>
            <w:pPr>
              <w:adjustRightInd w:val="0"/>
              <w:snapToGrid w:val="0"/>
              <w:spacing w:line="460" w:lineRule="exact"/>
              <w:ind w:firstLine="464" w:firstLineChars="200"/>
              <w:rPr>
                <w:spacing w:val="-4"/>
                <w:sz w:val="24"/>
              </w:rPr>
            </w:pPr>
          </w:p>
          <w:p>
            <w:pPr>
              <w:adjustRightInd w:val="0"/>
              <w:snapToGrid w:val="0"/>
              <w:spacing w:line="460" w:lineRule="exact"/>
              <w:ind w:firstLine="464" w:firstLineChars="200"/>
              <w:rPr>
                <w:spacing w:val="-4"/>
                <w:sz w:val="24"/>
              </w:rPr>
            </w:pPr>
          </w:p>
          <w:p>
            <w:pPr>
              <w:adjustRightInd w:val="0"/>
              <w:snapToGrid w:val="0"/>
              <w:spacing w:line="460" w:lineRule="exact"/>
              <w:ind w:firstLine="464" w:firstLineChars="200"/>
              <w:rPr>
                <w:spacing w:val="-4"/>
                <w:sz w:val="24"/>
              </w:rPr>
            </w:pPr>
          </w:p>
          <w:p>
            <w:pPr>
              <w:adjustRightInd w:val="0"/>
              <w:snapToGrid w:val="0"/>
              <w:spacing w:line="460" w:lineRule="exact"/>
              <w:ind w:firstLine="480" w:firstLineChars="200"/>
              <w:rPr>
                <w:rFonts w:hAnsi="宋体"/>
                <w:sz w:val="24"/>
              </w:rPr>
            </w:pPr>
          </w:p>
          <w:p>
            <w:pPr>
              <w:adjustRightInd w:val="0"/>
              <w:snapToGrid w:val="0"/>
              <w:spacing w:line="460" w:lineRule="exact"/>
              <w:rPr>
                <w:rFonts w:hAnsi="宋体"/>
                <w:sz w:val="24"/>
              </w:rPr>
            </w:pPr>
          </w:p>
        </w:tc>
      </w:tr>
    </w:tbl>
    <w:p>
      <w:pPr>
        <w:pStyle w:val="2"/>
        <w:adjustRightInd w:val="0"/>
        <w:snapToGrid w:val="0"/>
        <w:spacing w:before="0" w:beforeAutospacing="0" w:after="120" w:afterLines="50" w:afterAutospacing="0" w:line="240" w:lineRule="auto"/>
        <w:rPr>
          <w:rFonts w:ascii="黑体" w:eastAsia="黑体"/>
          <w:sz w:val="28"/>
          <w:szCs w:val="28"/>
        </w:rPr>
      </w:pPr>
      <w:bookmarkStart w:id="5" w:name="_Toc203741408"/>
      <w:r>
        <w:rPr>
          <w:rFonts w:hint="eastAsia" w:ascii="黑体" w:eastAsia="黑体"/>
          <w:sz w:val="28"/>
          <w:szCs w:val="28"/>
        </w:rPr>
        <w:t>三、环境质量状况</w:t>
      </w:r>
      <w:bookmarkEnd w:id="5"/>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9" w:hRule="atLeast"/>
          <w:jc w:val="center"/>
        </w:trPr>
        <w:tc>
          <w:tcPr>
            <w:tcW w:w="9045" w:type="dxa"/>
            <w:tcBorders>
              <w:top w:val="single" w:color="auto" w:sz="4" w:space="0"/>
              <w:left w:val="single" w:color="auto" w:sz="4" w:space="0"/>
              <w:bottom w:val="single" w:color="auto" w:sz="4" w:space="0"/>
              <w:right w:val="single" w:color="auto" w:sz="4" w:space="0"/>
            </w:tcBorders>
          </w:tcPr>
          <w:p>
            <w:pPr>
              <w:adjustRightInd w:val="0"/>
              <w:snapToGrid w:val="0"/>
              <w:spacing w:line="460" w:lineRule="atLeast"/>
              <w:rPr>
                <w:rFonts w:ascii="黑体" w:eastAsia="黑体"/>
                <w:bCs/>
                <w:sz w:val="24"/>
              </w:rPr>
            </w:pPr>
            <w:r>
              <w:rPr>
                <w:rFonts w:hint="eastAsia" w:ascii="黑体" w:eastAsia="黑体"/>
                <w:sz w:val="24"/>
              </w:rPr>
              <w:t>建设项目所在地区域环境质量现状及主要环境问题(环境空气、地表水、声环境等)</w:t>
            </w:r>
          </w:p>
          <w:p>
            <w:pPr>
              <w:pStyle w:val="59"/>
              <w:spacing w:line="460" w:lineRule="atLeast"/>
              <w:ind w:left="0" w:leftChars="0" w:firstLine="0" w:firstLineChars="0"/>
            </w:pPr>
            <w:r>
              <w:t>1</w:t>
            </w:r>
            <w:r>
              <w:rPr>
                <w:rFonts w:hint="eastAsia"/>
              </w:rPr>
              <w:t>、</w:t>
            </w:r>
            <w:r>
              <w:rPr>
                <w:rFonts w:hint="eastAsia" w:ascii="宋体" w:hAnsi="宋体" w:eastAsia="宋体"/>
              </w:rPr>
              <w:t>环境空气质量现状</w:t>
            </w:r>
          </w:p>
          <w:p>
            <w:pPr>
              <w:snapToGrid w:val="0"/>
              <w:spacing w:line="460" w:lineRule="atLeast"/>
              <w:ind w:firstLine="480" w:firstLineChars="200"/>
              <w:rPr>
                <w:sz w:val="24"/>
              </w:rPr>
            </w:pPr>
            <w:r>
              <w:rPr>
                <w:sz w:val="24"/>
              </w:rPr>
              <w:t>为了解该项目所在区域的环境空气质量现状，环评采用杭州市空气质量公布的2016年6月20日~6月26日和睦小学监测点的环境空气质量数据，监测指标为PM</w:t>
            </w:r>
            <w:r>
              <w:rPr>
                <w:sz w:val="24"/>
                <w:vertAlign w:val="subscript"/>
              </w:rPr>
              <w:t>10</w:t>
            </w:r>
            <w:r>
              <w:rPr>
                <w:sz w:val="24"/>
              </w:rPr>
              <w:t>、SO</w:t>
            </w:r>
            <w:r>
              <w:rPr>
                <w:sz w:val="24"/>
                <w:vertAlign w:val="subscript"/>
              </w:rPr>
              <w:t>2</w:t>
            </w:r>
            <w:r>
              <w:rPr>
                <w:sz w:val="24"/>
              </w:rPr>
              <w:t>、CO、O</w:t>
            </w:r>
            <w:r>
              <w:rPr>
                <w:sz w:val="24"/>
                <w:vertAlign w:val="subscript"/>
              </w:rPr>
              <w:t>3</w:t>
            </w:r>
            <w:r>
              <w:rPr>
                <w:sz w:val="24"/>
              </w:rPr>
              <w:t>、PM</w:t>
            </w:r>
            <w:r>
              <w:rPr>
                <w:sz w:val="24"/>
                <w:vertAlign w:val="subscript"/>
              </w:rPr>
              <w:t>2..5</w:t>
            </w:r>
            <w:r>
              <w:rPr>
                <w:sz w:val="24"/>
              </w:rPr>
              <w:t>和NO</w:t>
            </w:r>
            <w:r>
              <w:rPr>
                <w:sz w:val="24"/>
                <w:vertAlign w:val="subscript"/>
              </w:rPr>
              <w:t>2</w:t>
            </w:r>
            <w:r>
              <w:rPr>
                <w:sz w:val="24"/>
              </w:rPr>
              <w:t>。监测结果及统计情况见下表3-1。</w:t>
            </w:r>
          </w:p>
          <w:p>
            <w:pPr>
              <w:snapToGrid w:val="0"/>
              <w:spacing w:line="460" w:lineRule="atLeast"/>
              <w:ind w:right="249"/>
              <w:jc w:val="center"/>
              <w:rPr>
                <w:b/>
                <w:bCs/>
                <w:sz w:val="24"/>
              </w:rPr>
            </w:pPr>
            <w:r>
              <w:rPr>
                <w:b/>
                <w:bCs/>
                <w:sz w:val="24"/>
              </w:rPr>
              <w:t>表3-1  大气监测结果汇总表  单位：mg/m</w:t>
            </w:r>
            <w:r>
              <w:rPr>
                <w:b/>
                <w:bCs/>
                <w:sz w:val="24"/>
                <w:vertAlign w:val="superscript"/>
              </w:rPr>
              <w:t>3</w:t>
            </w:r>
          </w:p>
          <w:tbl>
            <w:tblPr>
              <w:tblStyle w:val="28"/>
              <w:tblW w:w="8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255"/>
              <w:gridCol w:w="989"/>
              <w:gridCol w:w="1053"/>
              <w:gridCol w:w="941"/>
              <w:gridCol w:w="941"/>
              <w:gridCol w:w="941"/>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47" w:type="dxa"/>
                  <w:vMerge w:val="restart"/>
                  <w:vAlign w:val="center"/>
                </w:tcPr>
                <w:p>
                  <w:pPr>
                    <w:jc w:val="center"/>
                    <w:rPr>
                      <w:szCs w:val="21"/>
                    </w:rPr>
                  </w:pPr>
                  <w:r>
                    <w:rPr>
                      <w:szCs w:val="21"/>
                    </w:rPr>
                    <w:t>采样地点</w:t>
                  </w:r>
                </w:p>
                <w:p>
                  <w:pPr>
                    <w:jc w:val="center"/>
                    <w:rPr>
                      <w:szCs w:val="21"/>
                    </w:rPr>
                  </w:pPr>
                  <w:r>
                    <w:rPr>
                      <w:szCs w:val="21"/>
                    </w:rPr>
                    <w:t>和睦小学</w:t>
                  </w:r>
                </w:p>
              </w:tc>
              <w:tc>
                <w:tcPr>
                  <w:tcW w:w="1255" w:type="dxa"/>
                  <w:vMerge w:val="restart"/>
                  <w:vAlign w:val="center"/>
                </w:tcPr>
                <w:p>
                  <w:pPr>
                    <w:jc w:val="center"/>
                    <w:rPr>
                      <w:szCs w:val="21"/>
                    </w:rPr>
                  </w:pPr>
                  <w:r>
                    <w:rPr>
                      <w:szCs w:val="21"/>
                    </w:rPr>
                    <w:t>监测日期</w:t>
                  </w:r>
                </w:p>
              </w:tc>
              <w:tc>
                <w:tcPr>
                  <w:tcW w:w="5806" w:type="dxa"/>
                  <w:gridSpan w:val="6"/>
                  <w:vAlign w:val="center"/>
                </w:tcPr>
                <w:p>
                  <w:pPr>
                    <w:jc w:val="center"/>
                    <w:rPr>
                      <w:szCs w:val="21"/>
                    </w:rPr>
                  </w:pPr>
                  <w:r>
                    <w:rPr>
                      <w:szCs w:val="21"/>
                    </w:rPr>
                    <w:t>日均值（mg/Nm</w:t>
                  </w:r>
                  <w:r>
                    <w:rPr>
                      <w:szCs w:val="21"/>
                      <w:vertAlign w:val="superscript"/>
                    </w:rPr>
                    <w:t>3</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47" w:type="dxa"/>
                  <w:vMerge w:val="continue"/>
                  <w:vAlign w:val="center"/>
                </w:tcPr>
                <w:p>
                  <w:pPr>
                    <w:jc w:val="center"/>
                    <w:rPr>
                      <w:szCs w:val="21"/>
                    </w:rPr>
                  </w:pPr>
                </w:p>
              </w:tc>
              <w:tc>
                <w:tcPr>
                  <w:tcW w:w="1255" w:type="dxa"/>
                  <w:vMerge w:val="continue"/>
                  <w:vAlign w:val="center"/>
                </w:tcPr>
                <w:p>
                  <w:pPr>
                    <w:jc w:val="center"/>
                    <w:rPr>
                      <w:szCs w:val="21"/>
                    </w:rPr>
                  </w:pPr>
                </w:p>
              </w:tc>
              <w:tc>
                <w:tcPr>
                  <w:tcW w:w="989" w:type="dxa"/>
                  <w:vAlign w:val="center"/>
                </w:tcPr>
                <w:p>
                  <w:pPr>
                    <w:jc w:val="center"/>
                    <w:rPr>
                      <w:szCs w:val="21"/>
                    </w:rPr>
                  </w:pPr>
                  <w:r>
                    <w:rPr>
                      <w:szCs w:val="21"/>
                    </w:rPr>
                    <w:t>SO</w:t>
                  </w:r>
                  <w:r>
                    <w:rPr>
                      <w:szCs w:val="21"/>
                      <w:vertAlign w:val="subscript"/>
                    </w:rPr>
                    <w:t>2</w:t>
                  </w:r>
                </w:p>
              </w:tc>
              <w:tc>
                <w:tcPr>
                  <w:tcW w:w="1053" w:type="dxa"/>
                  <w:vAlign w:val="center"/>
                </w:tcPr>
                <w:p>
                  <w:pPr>
                    <w:jc w:val="center"/>
                    <w:rPr>
                      <w:szCs w:val="21"/>
                    </w:rPr>
                  </w:pPr>
                  <w:r>
                    <w:rPr>
                      <w:szCs w:val="21"/>
                    </w:rPr>
                    <w:t>NO</w:t>
                  </w:r>
                  <w:r>
                    <w:rPr>
                      <w:szCs w:val="21"/>
                      <w:vertAlign w:val="subscript"/>
                    </w:rPr>
                    <w:t>2</w:t>
                  </w:r>
                </w:p>
              </w:tc>
              <w:tc>
                <w:tcPr>
                  <w:tcW w:w="941" w:type="dxa"/>
                  <w:vAlign w:val="center"/>
                </w:tcPr>
                <w:p>
                  <w:pPr>
                    <w:jc w:val="center"/>
                    <w:rPr>
                      <w:szCs w:val="21"/>
                    </w:rPr>
                  </w:pPr>
                  <w:r>
                    <w:rPr>
                      <w:szCs w:val="21"/>
                    </w:rPr>
                    <w:t>CO</w:t>
                  </w:r>
                </w:p>
              </w:tc>
              <w:tc>
                <w:tcPr>
                  <w:tcW w:w="941" w:type="dxa"/>
                  <w:vAlign w:val="center"/>
                </w:tcPr>
                <w:p>
                  <w:pPr>
                    <w:jc w:val="center"/>
                    <w:rPr>
                      <w:szCs w:val="21"/>
                    </w:rPr>
                  </w:pPr>
                  <w:r>
                    <w:rPr>
                      <w:szCs w:val="21"/>
                    </w:rPr>
                    <w:t>PM</w:t>
                  </w:r>
                  <w:r>
                    <w:rPr>
                      <w:szCs w:val="21"/>
                      <w:vertAlign w:val="subscript"/>
                    </w:rPr>
                    <w:t>10</w:t>
                  </w:r>
                </w:p>
              </w:tc>
              <w:tc>
                <w:tcPr>
                  <w:tcW w:w="941" w:type="dxa"/>
                  <w:vAlign w:val="center"/>
                </w:tcPr>
                <w:p>
                  <w:pPr>
                    <w:jc w:val="center"/>
                    <w:rPr>
                      <w:szCs w:val="21"/>
                    </w:rPr>
                  </w:pPr>
                  <w:r>
                    <w:rPr>
                      <w:szCs w:val="21"/>
                    </w:rPr>
                    <w:t>O</w:t>
                  </w:r>
                  <w:r>
                    <w:rPr>
                      <w:szCs w:val="21"/>
                      <w:vertAlign w:val="subscript"/>
                    </w:rPr>
                    <w:t>3</w:t>
                  </w:r>
                </w:p>
              </w:tc>
              <w:tc>
                <w:tcPr>
                  <w:tcW w:w="941" w:type="dxa"/>
                  <w:vAlign w:val="center"/>
                </w:tcPr>
                <w:p>
                  <w:pPr>
                    <w:jc w:val="center"/>
                    <w:rPr>
                      <w:szCs w:val="21"/>
                    </w:rPr>
                  </w:pPr>
                  <w:r>
                    <w:rPr>
                      <w:szCs w:val="21"/>
                    </w:rPr>
                    <w:t>PM</w:t>
                  </w:r>
                  <w:r>
                    <w:rPr>
                      <w:szCs w:val="21"/>
                      <w:vertAlign w:val="subscript"/>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47" w:type="dxa"/>
                  <w:vMerge w:val="continue"/>
                  <w:vAlign w:val="center"/>
                </w:tcPr>
                <w:p>
                  <w:pPr>
                    <w:jc w:val="center"/>
                    <w:rPr>
                      <w:szCs w:val="21"/>
                    </w:rPr>
                  </w:pPr>
                </w:p>
              </w:tc>
              <w:tc>
                <w:tcPr>
                  <w:tcW w:w="1255" w:type="dxa"/>
                  <w:vAlign w:val="center"/>
                </w:tcPr>
                <w:p>
                  <w:pPr>
                    <w:snapToGrid w:val="0"/>
                    <w:jc w:val="center"/>
                    <w:rPr>
                      <w:szCs w:val="21"/>
                    </w:rPr>
                  </w:pPr>
                  <w:r>
                    <w:rPr>
                      <w:szCs w:val="21"/>
                    </w:rPr>
                    <w:t>6月20日</w:t>
                  </w:r>
                </w:p>
              </w:tc>
              <w:tc>
                <w:tcPr>
                  <w:tcW w:w="989" w:type="dxa"/>
                  <w:vAlign w:val="center"/>
                </w:tcPr>
                <w:p>
                  <w:pPr>
                    <w:snapToGrid w:val="0"/>
                    <w:jc w:val="center"/>
                    <w:rPr>
                      <w:szCs w:val="21"/>
                    </w:rPr>
                  </w:pPr>
                  <w:r>
                    <w:rPr>
                      <w:szCs w:val="21"/>
                    </w:rPr>
                    <w:t>0.005</w:t>
                  </w:r>
                </w:p>
              </w:tc>
              <w:tc>
                <w:tcPr>
                  <w:tcW w:w="1053" w:type="dxa"/>
                  <w:vAlign w:val="center"/>
                </w:tcPr>
                <w:p>
                  <w:pPr>
                    <w:snapToGrid w:val="0"/>
                    <w:jc w:val="center"/>
                    <w:rPr>
                      <w:szCs w:val="21"/>
                    </w:rPr>
                  </w:pPr>
                  <w:r>
                    <w:rPr>
                      <w:szCs w:val="21"/>
                    </w:rPr>
                    <w:t>0.044</w:t>
                  </w:r>
                </w:p>
              </w:tc>
              <w:tc>
                <w:tcPr>
                  <w:tcW w:w="941" w:type="dxa"/>
                  <w:vAlign w:val="center"/>
                </w:tcPr>
                <w:p>
                  <w:pPr>
                    <w:snapToGrid w:val="0"/>
                    <w:jc w:val="center"/>
                    <w:rPr>
                      <w:szCs w:val="21"/>
                    </w:rPr>
                  </w:pPr>
                  <w:r>
                    <w:rPr>
                      <w:szCs w:val="21"/>
                    </w:rPr>
                    <w:t>0.7</w:t>
                  </w:r>
                </w:p>
              </w:tc>
              <w:tc>
                <w:tcPr>
                  <w:tcW w:w="941" w:type="dxa"/>
                  <w:vAlign w:val="center"/>
                </w:tcPr>
                <w:p>
                  <w:pPr>
                    <w:snapToGrid w:val="0"/>
                    <w:jc w:val="center"/>
                    <w:rPr>
                      <w:szCs w:val="21"/>
                    </w:rPr>
                  </w:pPr>
                  <w:r>
                    <w:rPr>
                      <w:szCs w:val="21"/>
                    </w:rPr>
                    <w:t>0.035</w:t>
                  </w:r>
                </w:p>
              </w:tc>
              <w:tc>
                <w:tcPr>
                  <w:tcW w:w="941" w:type="dxa"/>
                  <w:vAlign w:val="center"/>
                </w:tcPr>
                <w:p>
                  <w:pPr>
                    <w:snapToGrid w:val="0"/>
                    <w:jc w:val="center"/>
                    <w:rPr>
                      <w:szCs w:val="21"/>
                    </w:rPr>
                  </w:pPr>
                  <w:r>
                    <w:rPr>
                      <w:szCs w:val="21"/>
                    </w:rPr>
                    <w:t>0.010</w:t>
                  </w:r>
                </w:p>
              </w:tc>
              <w:tc>
                <w:tcPr>
                  <w:tcW w:w="941" w:type="dxa"/>
                  <w:vAlign w:val="center"/>
                </w:tcPr>
                <w:p>
                  <w:pPr>
                    <w:snapToGrid w:val="0"/>
                    <w:jc w:val="center"/>
                    <w:rPr>
                      <w:szCs w:val="21"/>
                    </w:rPr>
                  </w:pPr>
                  <w:r>
                    <w:rPr>
                      <w:szCs w:val="21"/>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47" w:type="dxa"/>
                  <w:vMerge w:val="continue"/>
                  <w:vAlign w:val="center"/>
                </w:tcPr>
                <w:p>
                  <w:pPr>
                    <w:jc w:val="center"/>
                    <w:rPr>
                      <w:szCs w:val="21"/>
                    </w:rPr>
                  </w:pPr>
                </w:p>
              </w:tc>
              <w:tc>
                <w:tcPr>
                  <w:tcW w:w="1255" w:type="dxa"/>
                  <w:vAlign w:val="center"/>
                </w:tcPr>
                <w:p>
                  <w:pPr>
                    <w:snapToGrid w:val="0"/>
                    <w:jc w:val="center"/>
                    <w:rPr>
                      <w:szCs w:val="21"/>
                    </w:rPr>
                  </w:pPr>
                  <w:r>
                    <w:rPr>
                      <w:szCs w:val="21"/>
                    </w:rPr>
                    <w:t>6月21日</w:t>
                  </w:r>
                </w:p>
              </w:tc>
              <w:tc>
                <w:tcPr>
                  <w:tcW w:w="989" w:type="dxa"/>
                  <w:vAlign w:val="center"/>
                </w:tcPr>
                <w:p>
                  <w:pPr>
                    <w:snapToGrid w:val="0"/>
                    <w:jc w:val="center"/>
                    <w:rPr>
                      <w:szCs w:val="21"/>
                    </w:rPr>
                  </w:pPr>
                  <w:r>
                    <w:rPr>
                      <w:szCs w:val="21"/>
                    </w:rPr>
                    <w:t>0.006</w:t>
                  </w:r>
                </w:p>
              </w:tc>
              <w:tc>
                <w:tcPr>
                  <w:tcW w:w="1053" w:type="dxa"/>
                  <w:vAlign w:val="center"/>
                </w:tcPr>
                <w:p>
                  <w:pPr>
                    <w:snapToGrid w:val="0"/>
                    <w:jc w:val="center"/>
                    <w:rPr>
                      <w:szCs w:val="21"/>
                    </w:rPr>
                  </w:pPr>
                  <w:r>
                    <w:rPr>
                      <w:szCs w:val="21"/>
                    </w:rPr>
                    <w:t>0.043</w:t>
                  </w:r>
                </w:p>
              </w:tc>
              <w:tc>
                <w:tcPr>
                  <w:tcW w:w="941" w:type="dxa"/>
                  <w:vAlign w:val="center"/>
                </w:tcPr>
                <w:p>
                  <w:pPr>
                    <w:snapToGrid w:val="0"/>
                    <w:jc w:val="center"/>
                    <w:rPr>
                      <w:szCs w:val="21"/>
                    </w:rPr>
                  </w:pPr>
                  <w:r>
                    <w:rPr>
                      <w:szCs w:val="21"/>
                    </w:rPr>
                    <w:t>0.9</w:t>
                  </w:r>
                </w:p>
              </w:tc>
              <w:tc>
                <w:tcPr>
                  <w:tcW w:w="941" w:type="dxa"/>
                  <w:vAlign w:val="center"/>
                </w:tcPr>
                <w:p>
                  <w:pPr>
                    <w:snapToGrid w:val="0"/>
                    <w:jc w:val="center"/>
                    <w:rPr>
                      <w:szCs w:val="21"/>
                    </w:rPr>
                  </w:pPr>
                  <w:r>
                    <w:rPr>
                      <w:szCs w:val="21"/>
                    </w:rPr>
                    <w:t>0.056</w:t>
                  </w:r>
                </w:p>
              </w:tc>
              <w:tc>
                <w:tcPr>
                  <w:tcW w:w="941" w:type="dxa"/>
                  <w:vAlign w:val="center"/>
                </w:tcPr>
                <w:p>
                  <w:pPr>
                    <w:snapToGrid w:val="0"/>
                    <w:jc w:val="center"/>
                    <w:rPr>
                      <w:szCs w:val="21"/>
                    </w:rPr>
                  </w:pPr>
                  <w:r>
                    <w:rPr>
                      <w:szCs w:val="21"/>
                    </w:rPr>
                    <w:t>0.052</w:t>
                  </w:r>
                </w:p>
              </w:tc>
              <w:tc>
                <w:tcPr>
                  <w:tcW w:w="941" w:type="dxa"/>
                  <w:vAlign w:val="center"/>
                </w:tcPr>
                <w:p>
                  <w:pPr>
                    <w:snapToGrid w:val="0"/>
                    <w:jc w:val="center"/>
                    <w:rPr>
                      <w:szCs w:val="21"/>
                    </w:rPr>
                  </w:pPr>
                  <w:r>
                    <w:rPr>
                      <w:szCs w:val="21"/>
                    </w:rPr>
                    <w:t>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47" w:type="dxa"/>
                  <w:vMerge w:val="continue"/>
                  <w:vAlign w:val="center"/>
                </w:tcPr>
                <w:p>
                  <w:pPr>
                    <w:jc w:val="center"/>
                    <w:rPr>
                      <w:szCs w:val="21"/>
                    </w:rPr>
                  </w:pPr>
                </w:p>
              </w:tc>
              <w:tc>
                <w:tcPr>
                  <w:tcW w:w="1255" w:type="dxa"/>
                  <w:vAlign w:val="center"/>
                </w:tcPr>
                <w:p>
                  <w:pPr>
                    <w:snapToGrid w:val="0"/>
                    <w:jc w:val="center"/>
                    <w:rPr>
                      <w:szCs w:val="21"/>
                    </w:rPr>
                  </w:pPr>
                  <w:r>
                    <w:rPr>
                      <w:szCs w:val="21"/>
                    </w:rPr>
                    <w:t>6月22日</w:t>
                  </w:r>
                </w:p>
              </w:tc>
              <w:tc>
                <w:tcPr>
                  <w:tcW w:w="989" w:type="dxa"/>
                  <w:vAlign w:val="center"/>
                </w:tcPr>
                <w:p>
                  <w:pPr>
                    <w:snapToGrid w:val="0"/>
                    <w:jc w:val="center"/>
                    <w:rPr>
                      <w:szCs w:val="21"/>
                    </w:rPr>
                  </w:pPr>
                  <w:r>
                    <w:rPr>
                      <w:szCs w:val="21"/>
                    </w:rPr>
                    <w:t>0.007</w:t>
                  </w:r>
                </w:p>
              </w:tc>
              <w:tc>
                <w:tcPr>
                  <w:tcW w:w="1053" w:type="dxa"/>
                  <w:vAlign w:val="center"/>
                </w:tcPr>
                <w:p>
                  <w:pPr>
                    <w:snapToGrid w:val="0"/>
                    <w:jc w:val="center"/>
                    <w:rPr>
                      <w:szCs w:val="21"/>
                    </w:rPr>
                  </w:pPr>
                  <w:r>
                    <w:rPr>
                      <w:szCs w:val="21"/>
                    </w:rPr>
                    <w:t>0.055</w:t>
                  </w:r>
                </w:p>
              </w:tc>
              <w:tc>
                <w:tcPr>
                  <w:tcW w:w="941" w:type="dxa"/>
                  <w:vAlign w:val="center"/>
                </w:tcPr>
                <w:p>
                  <w:pPr>
                    <w:snapToGrid w:val="0"/>
                    <w:jc w:val="center"/>
                    <w:rPr>
                      <w:szCs w:val="21"/>
                    </w:rPr>
                  </w:pPr>
                  <w:r>
                    <w:rPr>
                      <w:szCs w:val="21"/>
                    </w:rPr>
                    <w:t>1.0</w:t>
                  </w:r>
                </w:p>
              </w:tc>
              <w:tc>
                <w:tcPr>
                  <w:tcW w:w="941" w:type="dxa"/>
                  <w:vAlign w:val="center"/>
                </w:tcPr>
                <w:p>
                  <w:pPr>
                    <w:snapToGrid w:val="0"/>
                    <w:jc w:val="center"/>
                    <w:rPr>
                      <w:szCs w:val="21"/>
                    </w:rPr>
                  </w:pPr>
                  <w:r>
                    <w:rPr>
                      <w:szCs w:val="21"/>
                    </w:rPr>
                    <w:t>0.080</w:t>
                  </w:r>
                </w:p>
              </w:tc>
              <w:tc>
                <w:tcPr>
                  <w:tcW w:w="941" w:type="dxa"/>
                  <w:vAlign w:val="center"/>
                </w:tcPr>
                <w:p>
                  <w:pPr>
                    <w:snapToGrid w:val="0"/>
                    <w:jc w:val="center"/>
                    <w:rPr>
                      <w:szCs w:val="21"/>
                    </w:rPr>
                  </w:pPr>
                  <w:r>
                    <w:rPr>
                      <w:szCs w:val="21"/>
                    </w:rPr>
                    <w:t>0.044</w:t>
                  </w:r>
                </w:p>
              </w:tc>
              <w:tc>
                <w:tcPr>
                  <w:tcW w:w="941" w:type="dxa"/>
                  <w:vAlign w:val="center"/>
                </w:tcPr>
                <w:p>
                  <w:pPr>
                    <w:snapToGrid w:val="0"/>
                    <w:jc w:val="center"/>
                    <w:rPr>
                      <w:szCs w:val="21"/>
                    </w:rPr>
                  </w:pPr>
                  <w:r>
                    <w:rPr>
                      <w:szCs w:val="21"/>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47" w:type="dxa"/>
                  <w:vMerge w:val="continue"/>
                  <w:vAlign w:val="center"/>
                </w:tcPr>
                <w:p>
                  <w:pPr>
                    <w:jc w:val="center"/>
                    <w:rPr>
                      <w:szCs w:val="21"/>
                    </w:rPr>
                  </w:pPr>
                </w:p>
              </w:tc>
              <w:tc>
                <w:tcPr>
                  <w:tcW w:w="1255" w:type="dxa"/>
                  <w:vAlign w:val="center"/>
                </w:tcPr>
                <w:p>
                  <w:pPr>
                    <w:snapToGrid w:val="0"/>
                    <w:jc w:val="center"/>
                    <w:rPr>
                      <w:szCs w:val="21"/>
                    </w:rPr>
                  </w:pPr>
                  <w:r>
                    <w:rPr>
                      <w:szCs w:val="21"/>
                    </w:rPr>
                    <w:t>6月23日</w:t>
                  </w:r>
                </w:p>
              </w:tc>
              <w:tc>
                <w:tcPr>
                  <w:tcW w:w="989" w:type="dxa"/>
                  <w:vAlign w:val="center"/>
                </w:tcPr>
                <w:p>
                  <w:pPr>
                    <w:snapToGrid w:val="0"/>
                    <w:jc w:val="center"/>
                    <w:rPr>
                      <w:szCs w:val="21"/>
                    </w:rPr>
                  </w:pPr>
                  <w:r>
                    <w:rPr>
                      <w:szCs w:val="21"/>
                    </w:rPr>
                    <w:t>0.008</w:t>
                  </w:r>
                </w:p>
              </w:tc>
              <w:tc>
                <w:tcPr>
                  <w:tcW w:w="1053" w:type="dxa"/>
                  <w:vAlign w:val="center"/>
                </w:tcPr>
                <w:p>
                  <w:pPr>
                    <w:snapToGrid w:val="0"/>
                    <w:jc w:val="center"/>
                    <w:rPr>
                      <w:szCs w:val="21"/>
                    </w:rPr>
                  </w:pPr>
                  <w:r>
                    <w:rPr>
                      <w:szCs w:val="21"/>
                    </w:rPr>
                    <w:t>0.056</w:t>
                  </w:r>
                </w:p>
              </w:tc>
              <w:tc>
                <w:tcPr>
                  <w:tcW w:w="941" w:type="dxa"/>
                  <w:vAlign w:val="center"/>
                </w:tcPr>
                <w:p>
                  <w:pPr>
                    <w:snapToGrid w:val="0"/>
                    <w:jc w:val="center"/>
                    <w:rPr>
                      <w:szCs w:val="21"/>
                    </w:rPr>
                  </w:pPr>
                  <w:r>
                    <w:rPr>
                      <w:szCs w:val="21"/>
                    </w:rPr>
                    <w:t>1.0</w:t>
                  </w:r>
                </w:p>
              </w:tc>
              <w:tc>
                <w:tcPr>
                  <w:tcW w:w="941" w:type="dxa"/>
                  <w:vAlign w:val="center"/>
                </w:tcPr>
                <w:p>
                  <w:pPr>
                    <w:snapToGrid w:val="0"/>
                    <w:jc w:val="center"/>
                    <w:rPr>
                      <w:szCs w:val="21"/>
                    </w:rPr>
                  </w:pPr>
                  <w:r>
                    <w:rPr>
                      <w:szCs w:val="21"/>
                    </w:rPr>
                    <w:t>0.075</w:t>
                  </w:r>
                </w:p>
              </w:tc>
              <w:tc>
                <w:tcPr>
                  <w:tcW w:w="941" w:type="dxa"/>
                  <w:vAlign w:val="center"/>
                </w:tcPr>
                <w:p>
                  <w:pPr>
                    <w:snapToGrid w:val="0"/>
                    <w:jc w:val="center"/>
                    <w:rPr>
                      <w:szCs w:val="21"/>
                    </w:rPr>
                  </w:pPr>
                  <w:r>
                    <w:rPr>
                      <w:szCs w:val="21"/>
                    </w:rPr>
                    <w:t>0.066</w:t>
                  </w:r>
                </w:p>
              </w:tc>
              <w:tc>
                <w:tcPr>
                  <w:tcW w:w="941" w:type="dxa"/>
                  <w:vAlign w:val="center"/>
                </w:tcPr>
                <w:p>
                  <w:pPr>
                    <w:snapToGrid w:val="0"/>
                    <w:jc w:val="center"/>
                    <w:rPr>
                      <w:szCs w:val="21"/>
                    </w:rPr>
                  </w:pPr>
                  <w:r>
                    <w:rPr>
                      <w:szCs w:val="21"/>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47" w:type="dxa"/>
                  <w:vMerge w:val="continue"/>
                  <w:vAlign w:val="center"/>
                </w:tcPr>
                <w:p>
                  <w:pPr>
                    <w:jc w:val="center"/>
                    <w:rPr>
                      <w:szCs w:val="21"/>
                    </w:rPr>
                  </w:pPr>
                </w:p>
              </w:tc>
              <w:tc>
                <w:tcPr>
                  <w:tcW w:w="1255" w:type="dxa"/>
                  <w:vAlign w:val="center"/>
                </w:tcPr>
                <w:p>
                  <w:pPr>
                    <w:snapToGrid w:val="0"/>
                    <w:jc w:val="center"/>
                    <w:rPr>
                      <w:szCs w:val="21"/>
                    </w:rPr>
                  </w:pPr>
                  <w:r>
                    <w:rPr>
                      <w:szCs w:val="21"/>
                    </w:rPr>
                    <w:t>6月24日</w:t>
                  </w:r>
                </w:p>
              </w:tc>
              <w:tc>
                <w:tcPr>
                  <w:tcW w:w="989" w:type="dxa"/>
                  <w:vAlign w:val="center"/>
                </w:tcPr>
                <w:p>
                  <w:pPr>
                    <w:snapToGrid w:val="0"/>
                    <w:jc w:val="center"/>
                    <w:rPr>
                      <w:szCs w:val="21"/>
                    </w:rPr>
                  </w:pPr>
                  <w:r>
                    <w:rPr>
                      <w:szCs w:val="21"/>
                    </w:rPr>
                    <w:t>0.008</w:t>
                  </w:r>
                </w:p>
              </w:tc>
              <w:tc>
                <w:tcPr>
                  <w:tcW w:w="1053" w:type="dxa"/>
                  <w:vAlign w:val="center"/>
                </w:tcPr>
                <w:p>
                  <w:pPr>
                    <w:snapToGrid w:val="0"/>
                    <w:jc w:val="center"/>
                    <w:rPr>
                      <w:szCs w:val="21"/>
                    </w:rPr>
                  </w:pPr>
                  <w:r>
                    <w:rPr>
                      <w:szCs w:val="21"/>
                    </w:rPr>
                    <w:t>0.036</w:t>
                  </w:r>
                </w:p>
              </w:tc>
              <w:tc>
                <w:tcPr>
                  <w:tcW w:w="941" w:type="dxa"/>
                  <w:vAlign w:val="center"/>
                </w:tcPr>
                <w:p>
                  <w:pPr>
                    <w:snapToGrid w:val="0"/>
                    <w:jc w:val="center"/>
                    <w:rPr>
                      <w:szCs w:val="21"/>
                    </w:rPr>
                  </w:pPr>
                  <w:r>
                    <w:rPr>
                      <w:szCs w:val="21"/>
                    </w:rPr>
                    <w:t>1.0</w:t>
                  </w:r>
                </w:p>
              </w:tc>
              <w:tc>
                <w:tcPr>
                  <w:tcW w:w="941" w:type="dxa"/>
                  <w:vAlign w:val="center"/>
                </w:tcPr>
                <w:p>
                  <w:pPr>
                    <w:snapToGrid w:val="0"/>
                    <w:jc w:val="center"/>
                    <w:rPr>
                      <w:szCs w:val="21"/>
                    </w:rPr>
                  </w:pPr>
                  <w:r>
                    <w:rPr>
                      <w:szCs w:val="21"/>
                    </w:rPr>
                    <w:t>0.066</w:t>
                  </w:r>
                </w:p>
              </w:tc>
              <w:tc>
                <w:tcPr>
                  <w:tcW w:w="941" w:type="dxa"/>
                  <w:vAlign w:val="center"/>
                </w:tcPr>
                <w:p>
                  <w:pPr>
                    <w:snapToGrid w:val="0"/>
                    <w:jc w:val="center"/>
                    <w:rPr>
                      <w:szCs w:val="21"/>
                    </w:rPr>
                  </w:pPr>
                  <w:r>
                    <w:rPr>
                      <w:szCs w:val="21"/>
                    </w:rPr>
                    <w:t>0.068</w:t>
                  </w:r>
                </w:p>
              </w:tc>
              <w:tc>
                <w:tcPr>
                  <w:tcW w:w="941" w:type="dxa"/>
                  <w:vAlign w:val="center"/>
                </w:tcPr>
                <w:p>
                  <w:pPr>
                    <w:snapToGrid w:val="0"/>
                    <w:jc w:val="center"/>
                    <w:rPr>
                      <w:szCs w:val="21"/>
                    </w:rPr>
                  </w:pPr>
                  <w:r>
                    <w:rPr>
                      <w:szCs w:val="21"/>
                    </w:rPr>
                    <w:t>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47" w:type="dxa"/>
                  <w:vMerge w:val="continue"/>
                  <w:vAlign w:val="center"/>
                </w:tcPr>
                <w:p>
                  <w:pPr>
                    <w:jc w:val="center"/>
                    <w:rPr>
                      <w:szCs w:val="21"/>
                    </w:rPr>
                  </w:pPr>
                </w:p>
              </w:tc>
              <w:tc>
                <w:tcPr>
                  <w:tcW w:w="1255" w:type="dxa"/>
                  <w:vAlign w:val="center"/>
                </w:tcPr>
                <w:p>
                  <w:pPr>
                    <w:snapToGrid w:val="0"/>
                    <w:jc w:val="center"/>
                    <w:rPr>
                      <w:szCs w:val="21"/>
                    </w:rPr>
                  </w:pPr>
                  <w:r>
                    <w:rPr>
                      <w:szCs w:val="21"/>
                    </w:rPr>
                    <w:t>6月25日</w:t>
                  </w:r>
                </w:p>
              </w:tc>
              <w:tc>
                <w:tcPr>
                  <w:tcW w:w="989" w:type="dxa"/>
                  <w:vAlign w:val="center"/>
                </w:tcPr>
                <w:p>
                  <w:pPr>
                    <w:snapToGrid w:val="0"/>
                    <w:jc w:val="center"/>
                    <w:rPr>
                      <w:szCs w:val="21"/>
                    </w:rPr>
                  </w:pPr>
                  <w:r>
                    <w:rPr>
                      <w:szCs w:val="21"/>
                    </w:rPr>
                    <w:t>0.005</w:t>
                  </w:r>
                </w:p>
              </w:tc>
              <w:tc>
                <w:tcPr>
                  <w:tcW w:w="1053" w:type="dxa"/>
                  <w:vAlign w:val="center"/>
                </w:tcPr>
                <w:p>
                  <w:pPr>
                    <w:snapToGrid w:val="0"/>
                    <w:jc w:val="center"/>
                    <w:rPr>
                      <w:szCs w:val="21"/>
                    </w:rPr>
                  </w:pPr>
                  <w:r>
                    <w:rPr>
                      <w:szCs w:val="21"/>
                    </w:rPr>
                    <w:t>0.038</w:t>
                  </w:r>
                </w:p>
              </w:tc>
              <w:tc>
                <w:tcPr>
                  <w:tcW w:w="941" w:type="dxa"/>
                  <w:vAlign w:val="center"/>
                </w:tcPr>
                <w:p>
                  <w:pPr>
                    <w:snapToGrid w:val="0"/>
                    <w:jc w:val="center"/>
                    <w:rPr>
                      <w:szCs w:val="21"/>
                    </w:rPr>
                  </w:pPr>
                  <w:r>
                    <w:rPr>
                      <w:szCs w:val="21"/>
                    </w:rPr>
                    <w:t>0.9</w:t>
                  </w:r>
                </w:p>
              </w:tc>
              <w:tc>
                <w:tcPr>
                  <w:tcW w:w="941" w:type="dxa"/>
                  <w:vAlign w:val="center"/>
                </w:tcPr>
                <w:p>
                  <w:pPr>
                    <w:snapToGrid w:val="0"/>
                    <w:jc w:val="center"/>
                    <w:rPr>
                      <w:szCs w:val="21"/>
                    </w:rPr>
                  </w:pPr>
                  <w:r>
                    <w:rPr>
                      <w:szCs w:val="21"/>
                    </w:rPr>
                    <w:t>0.037</w:t>
                  </w:r>
                </w:p>
              </w:tc>
              <w:tc>
                <w:tcPr>
                  <w:tcW w:w="941" w:type="dxa"/>
                  <w:vAlign w:val="center"/>
                </w:tcPr>
                <w:p>
                  <w:pPr>
                    <w:snapToGrid w:val="0"/>
                    <w:jc w:val="center"/>
                    <w:rPr>
                      <w:szCs w:val="21"/>
                    </w:rPr>
                  </w:pPr>
                  <w:r>
                    <w:rPr>
                      <w:szCs w:val="21"/>
                    </w:rPr>
                    <w:t>0.075</w:t>
                  </w:r>
                </w:p>
              </w:tc>
              <w:tc>
                <w:tcPr>
                  <w:tcW w:w="941" w:type="dxa"/>
                  <w:vAlign w:val="center"/>
                </w:tcPr>
                <w:p>
                  <w:pPr>
                    <w:snapToGrid w:val="0"/>
                    <w:jc w:val="center"/>
                    <w:rPr>
                      <w:szCs w:val="21"/>
                    </w:rPr>
                  </w:pPr>
                  <w:r>
                    <w:rPr>
                      <w:szCs w:val="21"/>
                    </w:rPr>
                    <w:t>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47" w:type="dxa"/>
                  <w:vMerge w:val="continue"/>
                  <w:vAlign w:val="center"/>
                </w:tcPr>
                <w:p>
                  <w:pPr>
                    <w:jc w:val="center"/>
                    <w:rPr>
                      <w:szCs w:val="21"/>
                    </w:rPr>
                  </w:pPr>
                </w:p>
              </w:tc>
              <w:tc>
                <w:tcPr>
                  <w:tcW w:w="1255" w:type="dxa"/>
                  <w:vAlign w:val="center"/>
                </w:tcPr>
                <w:p>
                  <w:pPr>
                    <w:snapToGrid w:val="0"/>
                    <w:jc w:val="center"/>
                    <w:rPr>
                      <w:szCs w:val="21"/>
                    </w:rPr>
                  </w:pPr>
                  <w:r>
                    <w:rPr>
                      <w:szCs w:val="21"/>
                    </w:rPr>
                    <w:t>6月26日</w:t>
                  </w:r>
                </w:p>
              </w:tc>
              <w:tc>
                <w:tcPr>
                  <w:tcW w:w="989" w:type="dxa"/>
                  <w:vAlign w:val="center"/>
                </w:tcPr>
                <w:p>
                  <w:pPr>
                    <w:snapToGrid w:val="0"/>
                    <w:jc w:val="center"/>
                    <w:rPr>
                      <w:szCs w:val="21"/>
                    </w:rPr>
                  </w:pPr>
                  <w:r>
                    <w:rPr>
                      <w:szCs w:val="21"/>
                    </w:rPr>
                    <w:t>0.005</w:t>
                  </w:r>
                </w:p>
              </w:tc>
              <w:tc>
                <w:tcPr>
                  <w:tcW w:w="1053" w:type="dxa"/>
                  <w:vAlign w:val="center"/>
                </w:tcPr>
                <w:p>
                  <w:pPr>
                    <w:snapToGrid w:val="0"/>
                    <w:jc w:val="center"/>
                    <w:rPr>
                      <w:szCs w:val="21"/>
                    </w:rPr>
                  </w:pPr>
                  <w:r>
                    <w:rPr>
                      <w:szCs w:val="21"/>
                    </w:rPr>
                    <w:t>0.037</w:t>
                  </w:r>
                </w:p>
              </w:tc>
              <w:tc>
                <w:tcPr>
                  <w:tcW w:w="941" w:type="dxa"/>
                  <w:vAlign w:val="center"/>
                </w:tcPr>
                <w:p>
                  <w:pPr>
                    <w:snapToGrid w:val="0"/>
                    <w:jc w:val="center"/>
                    <w:rPr>
                      <w:szCs w:val="21"/>
                    </w:rPr>
                  </w:pPr>
                  <w:r>
                    <w:rPr>
                      <w:szCs w:val="21"/>
                    </w:rPr>
                    <w:t>1.0</w:t>
                  </w:r>
                </w:p>
              </w:tc>
              <w:tc>
                <w:tcPr>
                  <w:tcW w:w="941" w:type="dxa"/>
                  <w:vAlign w:val="center"/>
                </w:tcPr>
                <w:p>
                  <w:pPr>
                    <w:snapToGrid w:val="0"/>
                    <w:jc w:val="center"/>
                    <w:rPr>
                      <w:szCs w:val="21"/>
                    </w:rPr>
                  </w:pPr>
                  <w:r>
                    <w:rPr>
                      <w:szCs w:val="21"/>
                    </w:rPr>
                    <w:t>0.028</w:t>
                  </w:r>
                </w:p>
              </w:tc>
              <w:tc>
                <w:tcPr>
                  <w:tcW w:w="941" w:type="dxa"/>
                  <w:vAlign w:val="center"/>
                </w:tcPr>
                <w:p>
                  <w:pPr>
                    <w:snapToGrid w:val="0"/>
                    <w:jc w:val="center"/>
                    <w:rPr>
                      <w:szCs w:val="21"/>
                    </w:rPr>
                  </w:pPr>
                  <w:r>
                    <w:rPr>
                      <w:szCs w:val="21"/>
                    </w:rPr>
                    <w:t>0.067</w:t>
                  </w:r>
                </w:p>
              </w:tc>
              <w:tc>
                <w:tcPr>
                  <w:tcW w:w="941" w:type="dxa"/>
                  <w:vAlign w:val="center"/>
                </w:tcPr>
                <w:p>
                  <w:pPr>
                    <w:snapToGrid w:val="0"/>
                    <w:jc w:val="center"/>
                    <w:rPr>
                      <w:szCs w:val="21"/>
                    </w:rPr>
                  </w:pPr>
                  <w:r>
                    <w:rPr>
                      <w:szCs w:val="21"/>
                    </w:rPr>
                    <w:t>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202" w:type="dxa"/>
                  <w:gridSpan w:val="2"/>
                  <w:vAlign w:val="center"/>
                </w:tcPr>
                <w:p>
                  <w:pPr>
                    <w:jc w:val="center"/>
                    <w:rPr>
                      <w:szCs w:val="21"/>
                    </w:rPr>
                  </w:pPr>
                  <w:r>
                    <w:rPr>
                      <w:szCs w:val="21"/>
                    </w:rPr>
                    <w:t>标准</w:t>
                  </w:r>
                </w:p>
              </w:tc>
              <w:tc>
                <w:tcPr>
                  <w:tcW w:w="989" w:type="dxa"/>
                  <w:vAlign w:val="center"/>
                </w:tcPr>
                <w:p>
                  <w:pPr>
                    <w:jc w:val="center"/>
                    <w:rPr>
                      <w:szCs w:val="21"/>
                    </w:rPr>
                  </w:pPr>
                  <w:r>
                    <w:rPr>
                      <w:szCs w:val="21"/>
                    </w:rPr>
                    <w:t>0.15</w:t>
                  </w:r>
                </w:p>
              </w:tc>
              <w:tc>
                <w:tcPr>
                  <w:tcW w:w="1053" w:type="dxa"/>
                  <w:vAlign w:val="center"/>
                </w:tcPr>
                <w:p>
                  <w:pPr>
                    <w:jc w:val="center"/>
                    <w:rPr>
                      <w:szCs w:val="21"/>
                    </w:rPr>
                  </w:pPr>
                  <w:r>
                    <w:rPr>
                      <w:szCs w:val="21"/>
                    </w:rPr>
                    <w:t>0.08</w:t>
                  </w:r>
                </w:p>
              </w:tc>
              <w:tc>
                <w:tcPr>
                  <w:tcW w:w="941" w:type="dxa"/>
                  <w:vAlign w:val="center"/>
                </w:tcPr>
                <w:p>
                  <w:pPr>
                    <w:snapToGrid w:val="0"/>
                    <w:jc w:val="center"/>
                    <w:rPr>
                      <w:szCs w:val="21"/>
                    </w:rPr>
                  </w:pPr>
                  <w:r>
                    <w:rPr>
                      <w:szCs w:val="21"/>
                    </w:rPr>
                    <w:t>4</w:t>
                  </w:r>
                </w:p>
              </w:tc>
              <w:tc>
                <w:tcPr>
                  <w:tcW w:w="941" w:type="dxa"/>
                  <w:vAlign w:val="center"/>
                </w:tcPr>
                <w:p>
                  <w:pPr>
                    <w:jc w:val="center"/>
                    <w:rPr>
                      <w:szCs w:val="21"/>
                    </w:rPr>
                  </w:pPr>
                  <w:r>
                    <w:rPr>
                      <w:szCs w:val="21"/>
                    </w:rPr>
                    <w:t>0.15</w:t>
                  </w:r>
                </w:p>
              </w:tc>
              <w:tc>
                <w:tcPr>
                  <w:tcW w:w="941" w:type="dxa"/>
                  <w:vAlign w:val="center"/>
                </w:tcPr>
                <w:p>
                  <w:pPr>
                    <w:jc w:val="center"/>
                    <w:rPr>
                      <w:szCs w:val="21"/>
                    </w:rPr>
                  </w:pPr>
                  <w:r>
                    <w:rPr>
                      <w:szCs w:val="21"/>
                    </w:rPr>
                    <w:t>0.16</w:t>
                  </w:r>
                </w:p>
              </w:tc>
              <w:tc>
                <w:tcPr>
                  <w:tcW w:w="941" w:type="dxa"/>
                  <w:vAlign w:val="center"/>
                </w:tcPr>
                <w:p>
                  <w:pPr>
                    <w:jc w:val="center"/>
                    <w:rPr>
                      <w:szCs w:val="21"/>
                    </w:rPr>
                  </w:pPr>
                  <w:r>
                    <w:rPr>
                      <w:szCs w:val="21"/>
                    </w:rPr>
                    <w:t>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202" w:type="dxa"/>
                  <w:gridSpan w:val="2"/>
                  <w:vAlign w:val="center"/>
                </w:tcPr>
                <w:p>
                  <w:pPr>
                    <w:jc w:val="center"/>
                    <w:rPr>
                      <w:szCs w:val="21"/>
                    </w:rPr>
                  </w:pPr>
                  <w:r>
                    <w:rPr>
                      <w:szCs w:val="21"/>
                    </w:rPr>
                    <w:t>超标率（%）</w:t>
                  </w:r>
                </w:p>
              </w:tc>
              <w:tc>
                <w:tcPr>
                  <w:tcW w:w="989" w:type="dxa"/>
                  <w:vAlign w:val="center"/>
                </w:tcPr>
                <w:p>
                  <w:pPr>
                    <w:jc w:val="center"/>
                    <w:rPr>
                      <w:szCs w:val="21"/>
                    </w:rPr>
                  </w:pPr>
                  <w:r>
                    <w:rPr>
                      <w:szCs w:val="21"/>
                    </w:rPr>
                    <w:t>0</w:t>
                  </w:r>
                </w:p>
              </w:tc>
              <w:tc>
                <w:tcPr>
                  <w:tcW w:w="1053" w:type="dxa"/>
                  <w:vAlign w:val="center"/>
                </w:tcPr>
                <w:p>
                  <w:pPr>
                    <w:jc w:val="center"/>
                    <w:rPr>
                      <w:szCs w:val="21"/>
                    </w:rPr>
                  </w:pPr>
                  <w:r>
                    <w:rPr>
                      <w:szCs w:val="21"/>
                    </w:rPr>
                    <w:t>0</w:t>
                  </w:r>
                </w:p>
              </w:tc>
              <w:tc>
                <w:tcPr>
                  <w:tcW w:w="941" w:type="dxa"/>
                  <w:vAlign w:val="center"/>
                </w:tcPr>
                <w:p>
                  <w:pPr>
                    <w:snapToGrid w:val="0"/>
                    <w:jc w:val="center"/>
                    <w:rPr>
                      <w:szCs w:val="21"/>
                    </w:rPr>
                  </w:pPr>
                  <w:r>
                    <w:rPr>
                      <w:szCs w:val="21"/>
                    </w:rPr>
                    <w:t>0</w:t>
                  </w:r>
                </w:p>
              </w:tc>
              <w:tc>
                <w:tcPr>
                  <w:tcW w:w="941" w:type="dxa"/>
                  <w:vAlign w:val="center"/>
                </w:tcPr>
                <w:p>
                  <w:pPr>
                    <w:jc w:val="center"/>
                    <w:rPr>
                      <w:szCs w:val="21"/>
                    </w:rPr>
                  </w:pPr>
                  <w:r>
                    <w:rPr>
                      <w:szCs w:val="21"/>
                    </w:rPr>
                    <w:t>0</w:t>
                  </w:r>
                </w:p>
              </w:tc>
              <w:tc>
                <w:tcPr>
                  <w:tcW w:w="941" w:type="dxa"/>
                  <w:vAlign w:val="center"/>
                </w:tcPr>
                <w:p>
                  <w:pPr>
                    <w:jc w:val="center"/>
                    <w:rPr>
                      <w:szCs w:val="21"/>
                    </w:rPr>
                  </w:pPr>
                  <w:r>
                    <w:rPr>
                      <w:szCs w:val="21"/>
                    </w:rPr>
                    <w:t>0</w:t>
                  </w:r>
                </w:p>
              </w:tc>
              <w:tc>
                <w:tcPr>
                  <w:tcW w:w="941" w:type="dxa"/>
                  <w:vAlign w:val="center"/>
                </w:tcPr>
                <w:p>
                  <w:pPr>
                    <w:jc w:val="center"/>
                    <w:rPr>
                      <w:szCs w:val="21"/>
                    </w:rPr>
                  </w:pPr>
                  <w:r>
                    <w:rPr>
                      <w:szCs w:val="21"/>
                    </w:rPr>
                    <w:t>0</w:t>
                  </w:r>
                </w:p>
              </w:tc>
            </w:tr>
          </w:tbl>
          <w:p>
            <w:pPr>
              <w:adjustRightInd w:val="0"/>
              <w:snapToGrid w:val="0"/>
              <w:spacing w:line="460" w:lineRule="exact"/>
              <w:ind w:firstLine="480" w:firstLineChars="200"/>
              <w:rPr>
                <w:kern w:val="27"/>
                <w:sz w:val="24"/>
              </w:rPr>
            </w:pPr>
            <w:r>
              <w:rPr>
                <w:sz w:val="24"/>
              </w:rPr>
              <w:t>从表3-</w:t>
            </w:r>
            <w:r>
              <w:rPr>
                <w:rFonts w:hint="eastAsia"/>
                <w:sz w:val="24"/>
              </w:rPr>
              <w:t>1</w:t>
            </w:r>
            <w:r>
              <w:rPr>
                <w:sz w:val="24"/>
              </w:rPr>
              <w:t>数据可知，该区域环境空气中PM</w:t>
            </w:r>
            <w:r>
              <w:rPr>
                <w:sz w:val="24"/>
                <w:vertAlign w:val="subscript"/>
              </w:rPr>
              <w:t>10</w:t>
            </w:r>
            <w:r>
              <w:rPr>
                <w:sz w:val="24"/>
              </w:rPr>
              <w:t>、SO</w:t>
            </w:r>
            <w:r>
              <w:rPr>
                <w:sz w:val="24"/>
                <w:vertAlign w:val="subscript"/>
              </w:rPr>
              <w:t>2</w:t>
            </w:r>
            <w:r>
              <w:rPr>
                <w:sz w:val="24"/>
              </w:rPr>
              <w:t>、CO、O</w:t>
            </w:r>
            <w:r>
              <w:rPr>
                <w:sz w:val="24"/>
                <w:vertAlign w:val="subscript"/>
              </w:rPr>
              <w:t>3</w:t>
            </w:r>
            <w:r>
              <w:rPr>
                <w:sz w:val="24"/>
              </w:rPr>
              <w:t>、PM</w:t>
            </w:r>
            <w:r>
              <w:rPr>
                <w:sz w:val="24"/>
                <w:vertAlign w:val="subscript"/>
              </w:rPr>
              <w:t>2.5</w:t>
            </w:r>
            <w:r>
              <w:rPr>
                <w:sz w:val="24"/>
              </w:rPr>
              <w:t>和NO</w:t>
            </w:r>
            <w:r>
              <w:rPr>
                <w:sz w:val="24"/>
                <w:vertAlign w:val="subscript"/>
              </w:rPr>
              <w:t>2</w:t>
            </w:r>
            <w:r>
              <w:rPr>
                <w:sz w:val="24"/>
              </w:rPr>
              <w:t>日均值能够达到GB 3095-2012《环境空气质量标准》二级标准要求</w:t>
            </w:r>
            <w:r>
              <w:rPr>
                <w:kern w:val="27"/>
                <w:sz w:val="24"/>
              </w:rPr>
              <w:t>。</w:t>
            </w:r>
          </w:p>
          <w:p>
            <w:pPr>
              <w:adjustRightInd w:val="0"/>
              <w:snapToGrid w:val="0"/>
              <w:spacing w:line="460" w:lineRule="exact"/>
              <w:rPr>
                <w:rFonts w:eastAsia="仿宋_GB2312"/>
                <w:b/>
                <w:sz w:val="24"/>
              </w:rPr>
            </w:pPr>
            <w:r>
              <w:rPr>
                <w:rFonts w:eastAsia="仿宋_GB2312"/>
                <w:b/>
                <w:sz w:val="24"/>
              </w:rPr>
              <w:t>2、</w:t>
            </w:r>
            <w:r>
              <w:rPr>
                <w:rFonts w:hAnsi="宋体"/>
                <w:b/>
                <w:sz w:val="24"/>
              </w:rPr>
              <w:t>声环境质量现状</w:t>
            </w:r>
          </w:p>
          <w:p>
            <w:pPr>
              <w:pStyle w:val="59"/>
              <w:spacing w:line="460" w:lineRule="exact"/>
              <w:ind w:firstLine="470"/>
              <w:rPr>
                <w:rFonts w:eastAsia="宋体"/>
              </w:rPr>
            </w:pPr>
            <w:r>
              <w:rPr>
                <w:rFonts w:eastAsia="宋体"/>
                <w:b w:val="0"/>
              </w:rPr>
              <w:t>为了解区域环境噪声情况，本单位于2016年</w:t>
            </w:r>
            <w:r>
              <w:rPr>
                <w:rFonts w:hint="eastAsia" w:eastAsia="宋体"/>
                <w:b w:val="0"/>
              </w:rPr>
              <w:t>11</w:t>
            </w:r>
            <w:r>
              <w:rPr>
                <w:rFonts w:eastAsia="宋体"/>
                <w:b w:val="0"/>
              </w:rPr>
              <w:t>月22日对项目所在地边界进行声环境监测，监测时间为昼间11:00，</w:t>
            </w:r>
            <w:r>
              <w:rPr>
                <w:rStyle w:val="33"/>
                <w:rFonts w:eastAsia="宋体"/>
                <w:b w:val="0"/>
                <w:bCs w:val="0"/>
                <w:kern w:val="2"/>
                <w:sz w:val="24"/>
                <w:szCs w:val="24"/>
              </w:rPr>
              <w:t>本项目</w:t>
            </w:r>
            <w:r>
              <w:rPr>
                <w:rFonts w:eastAsia="宋体"/>
                <w:b w:val="0"/>
              </w:rPr>
              <w:t>夜间不生产。各测点的监测结果见表3-2，具体监测布点详见附图二</w:t>
            </w:r>
            <w:r>
              <w:rPr>
                <w:rFonts w:eastAsia="宋体"/>
              </w:rPr>
              <w:t>。</w:t>
            </w:r>
          </w:p>
          <w:p>
            <w:pPr>
              <w:adjustRightInd w:val="0"/>
              <w:snapToGrid w:val="0"/>
              <w:spacing w:line="460" w:lineRule="exact"/>
              <w:jc w:val="center"/>
              <w:rPr>
                <w:b/>
                <w:bCs/>
                <w:sz w:val="24"/>
              </w:rPr>
            </w:pPr>
            <w:r>
              <w:rPr>
                <w:rFonts w:hAnsi="宋体"/>
                <w:b/>
                <w:bCs/>
                <w:sz w:val="24"/>
              </w:rPr>
              <w:t>表</w:t>
            </w:r>
            <w:r>
              <w:rPr>
                <w:b/>
                <w:bCs/>
                <w:sz w:val="24"/>
              </w:rPr>
              <w:t xml:space="preserve"> 3-</w:t>
            </w:r>
            <w:r>
              <w:rPr>
                <w:rFonts w:hint="eastAsia"/>
                <w:b/>
                <w:bCs/>
                <w:sz w:val="24"/>
              </w:rPr>
              <w:t>2</w:t>
            </w:r>
            <w:r>
              <w:rPr>
                <w:b/>
                <w:bCs/>
                <w:sz w:val="24"/>
              </w:rPr>
              <w:t xml:space="preserve">  </w:t>
            </w:r>
            <w:r>
              <w:rPr>
                <w:rFonts w:hAnsi="宋体"/>
                <w:b/>
                <w:bCs/>
                <w:sz w:val="24"/>
              </w:rPr>
              <w:t>声环境现状监测结果汇总</w:t>
            </w:r>
            <w:r>
              <w:rPr>
                <w:b/>
                <w:bCs/>
                <w:sz w:val="24"/>
              </w:rPr>
              <w:t xml:space="preserve">   </w:t>
            </w:r>
            <w:r>
              <w:rPr>
                <w:rFonts w:hAnsi="宋体"/>
                <w:b/>
                <w:bCs/>
                <w:sz w:val="24"/>
              </w:rPr>
              <w:t>单位：</w:t>
            </w:r>
            <w:r>
              <w:rPr>
                <w:b/>
                <w:bCs/>
                <w:sz w:val="24"/>
              </w:rPr>
              <w:t>dB</w:t>
            </w:r>
            <w:r>
              <w:rPr>
                <w:rFonts w:hAnsi="宋体"/>
                <w:b/>
                <w:bCs/>
                <w:sz w:val="24"/>
              </w:rPr>
              <w:t>（</w:t>
            </w:r>
            <w:r>
              <w:rPr>
                <w:b/>
                <w:bCs/>
                <w:sz w:val="24"/>
              </w:rPr>
              <w:t>A</w:t>
            </w:r>
            <w:r>
              <w:rPr>
                <w:rFonts w:hAnsi="宋体"/>
                <w:b/>
                <w:bCs/>
                <w:sz w:val="24"/>
              </w:rPr>
              <w:t>）</w:t>
            </w:r>
          </w:p>
          <w:tbl>
            <w:tblPr>
              <w:tblStyle w:val="28"/>
              <w:tblW w:w="8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4"/>
              <w:gridCol w:w="1247"/>
              <w:gridCol w:w="1616"/>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231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8"/>
                    <w:widowControl w:val="0"/>
                    <w:tabs>
                      <w:tab w:val="left" w:pos="420"/>
                    </w:tabs>
                    <w:spacing w:line="400" w:lineRule="atLeast"/>
                    <w:rPr>
                      <w:rFonts w:eastAsia="宋体"/>
                      <w:iCs w:val="0"/>
                      <w:kern w:val="2"/>
                      <w:szCs w:val="21"/>
                    </w:rPr>
                  </w:pPr>
                  <w:r>
                    <w:rPr>
                      <w:rFonts w:hAnsi="宋体" w:eastAsia="宋体"/>
                      <w:iCs w:val="0"/>
                      <w:kern w:val="2"/>
                      <w:szCs w:val="21"/>
                    </w:rPr>
                    <w:t>监测点编号</w:t>
                  </w:r>
                </w:p>
              </w:tc>
              <w:tc>
                <w:tcPr>
                  <w:tcW w:w="124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8"/>
                    <w:widowControl w:val="0"/>
                    <w:tabs>
                      <w:tab w:val="left" w:pos="420"/>
                    </w:tabs>
                    <w:spacing w:line="400" w:lineRule="atLeast"/>
                    <w:rPr>
                      <w:rFonts w:eastAsia="宋体"/>
                      <w:iCs w:val="0"/>
                      <w:kern w:val="2"/>
                      <w:szCs w:val="21"/>
                    </w:rPr>
                  </w:pPr>
                  <w:r>
                    <w:rPr>
                      <w:rFonts w:hAnsi="宋体" w:eastAsia="宋体"/>
                      <w:iCs w:val="0"/>
                      <w:kern w:val="2"/>
                      <w:szCs w:val="21"/>
                    </w:rPr>
                    <w:t>噪声标准</w:t>
                  </w:r>
                </w:p>
              </w:tc>
              <w:tc>
                <w:tcPr>
                  <w:tcW w:w="161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atLeast"/>
                    <w:ind w:left="63" w:hanging="63" w:hangingChars="30"/>
                    <w:jc w:val="center"/>
                    <w:rPr>
                      <w:szCs w:val="21"/>
                    </w:rPr>
                  </w:pPr>
                  <w:r>
                    <w:rPr>
                      <w:rFonts w:hAnsi="宋体"/>
                      <w:szCs w:val="21"/>
                    </w:rPr>
                    <w:t>昼间平均声级</w:t>
                  </w:r>
                </w:p>
              </w:tc>
              <w:tc>
                <w:tcPr>
                  <w:tcW w:w="297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8"/>
                    <w:widowControl w:val="0"/>
                    <w:tabs>
                      <w:tab w:val="left" w:pos="420"/>
                    </w:tabs>
                    <w:spacing w:line="400" w:lineRule="atLeast"/>
                    <w:rPr>
                      <w:rFonts w:eastAsia="宋体"/>
                      <w:iCs w:val="0"/>
                      <w:kern w:val="2"/>
                      <w:szCs w:val="21"/>
                    </w:rPr>
                  </w:pPr>
                  <w:r>
                    <w:rPr>
                      <w:rFonts w:hAnsi="宋体" w:eastAsia="宋体"/>
                      <w:iCs w:val="0"/>
                      <w:kern w:val="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1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atLeast"/>
                    <w:ind w:firstLine="102" w:firstLineChars="49"/>
                    <w:jc w:val="center"/>
                    <w:rPr>
                      <w:szCs w:val="21"/>
                    </w:rPr>
                  </w:pPr>
                  <w:r>
                    <w:rPr>
                      <w:szCs w:val="21"/>
                    </w:rPr>
                    <w:t xml:space="preserve">1# </w:t>
                  </w:r>
                  <w:r>
                    <w:rPr>
                      <w:rFonts w:hAnsi="宋体"/>
                      <w:szCs w:val="21"/>
                    </w:rPr>
                    <w:t>（</w:t>
                  </w:r>
                  <w:r>
                    <w:rPr>
                      <w:rFonts w:hint="eastAsia" w:hAnsi="宋体"/>
                      <w:szCs w:val="21"/>
                    </w:rPr>
                    <w:t>东厂界</w:t>
                  </w:r>
                  <w:r>
                    <w:rPr>
                      <w:rFonts w:hAnsi="宋体"/>
                      <w:szCs w:val="21"/>
                    </w:rPr>
                    <w:t>）</w:t>
                  </w:r>
                </w:p>
              </w:tc>
              <w:tc>
                <w:tcPr>
                  <w:tcW w:w="124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atLeast"/>
                    <w:ind w:firstLine="10" w:firstLineChars="5"/>
                    <w:jc w:val="center"/>
                    <w:rPr>
                      <w:szCs w:val="21"/>
                    </w:rPr>
                  </w:pPr>
                  <w:r>
                    <w:rPr>
                      <w:rFonts w:hint="eastAsia"/>
                      <w:szCs w:val="21"/>
                    </w:rPr>
                    <w:t>2</w:t>
                  </w:r>
                  <w:r>
                    <w:rPr>
                      <w:rFonts w:hAnsi="宋体"/>
                      <w:szCs w:val="21"/>
                    </w:rPr>
                    <w:t>类</w:t>
                  </w:r>
                </w:p>
              </w:tc>
              <w:tc>
                <w:tcPr>
                  <w:tcW w:w="161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400" w:lineRule="atLeast"/>
                    <w:jc w:val="center"/>
                    <w:rPr>
                      <w:rFonts w:eastAsia="仿宋_GB2312"/>
                      <w:szCs w:val="21"/>
                    </w:rPr>
                  </w:pPr>
                  <w:r>
                    <w:rPr>
                      <w:rFonts w:hint="eastAsia" w:eastAsia="仿宋_GB2312"/>
                      <w:szCs w:val="21"/>
                    </w:rPr>
                    <w:t>56.1</w:t>
                  </w:r>
                </w:p>
              </w:tc>
              <w:tc>
                <w:tcPr>
                  <w:tcW w:w="2978" w:type="dxa"/>
                  <w:vMerge w:val="restart"/>
                  <w:tcBorders>
                    <w:top w:val="single" w:color="auto" w:sz="4" w:space="0"/>
                    <w:left w:val="single" w:color="auto" w:sz="4" w:space="0"/>
                    <w:right w:val="single" w:color="auto" w:sz="4" w:space="0"/>
                  </w:tcBorders>
                  <w:tcMar>
                    <w:left w:w="28" w:type="dxa"/>
                    <w:right w:w="28" w:type="dxa"/>
                  </w:tcMar>
                  <w:vAlign w:val="center"/>
                </w:tcPr>
                <w:p>
                  <w:pPr>
                    <w:spacing w:line="400" w:lineRule="atLeast"/>
                    <w:rPr>
                      <w:rFonts w:eastAsia="仿宋_GB2312"/>
                      <w:iCs/>
                      <w:spacing w:val="-4"/>
                      <w:szCs w:val="21"/>
                    </w:rPr>
                  </w:pPr>
                  <w:r>
                    <w:rPr>
                      <w:rFonts w:hint="eastAsia" w:hAnsi="宋体"/>
                      <w:iCs/>
                      <w:szCs w:val="21"/>
                    </w:rPr>
                    <w:t>2</w:t>
                  </w:r>
                  <w:r>
                    <w:rPr>
                      <w:rFonts w:hAnsi="宋体"/>
                      <w:iCs/>
                      <w:szCs w:val="21"/>
                    </w:rPr>
                    <w:t>类标准：昼间</w:t>
                  </w:r>
                  <w:r>
                    <w:rPr>
                      <w:iCs/>
                      <w:szCs w:val="21"/>
                    </w:rPr>
                    <w:t>≤</w:t>
                  </w:r>
                  <w:r>
                    <w:rPr>
                      <w:rFonts w:hint="eastAsia"/>
                      <w:iCs/>
                      <w:szCs w:val="21"/>
                    </w:rPr>
                    <w:t>60</w:t>
                  </w:r>
                  <w:r>
                    <w:rPr>
                      <w:iCs/>
                      <w:szCs w:val="21"/>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1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atLeast"/>
                    <w:ind w:firstLine="102" w:firstLineChars="49"/>
                    <w:jc w:val="center"/>
                    <w:rPr>
                      <w:szCs w:val="21"/>
                    </w:rPr>
                  </w:pPr>
                  <w:r>
                    <w:rPr>
                      <w:rFonts w:hint="eastAsia"/>
                      <w:szCs w:val="21"/>
                    </w:rPr>
                    <w:t>2</w:t>
                  </w:r>
                  <w:r>
                    <w:rPr>
                      <w:szCs w:val="21"/>
                    </w:rPr>
                    <w:t xml:space="preserve"># </w:t>
                  </w:r>
                  <w:r>
                    <w:rPr>
                      <w:rFonts w:hAnsi="宋体"/>
                      <w:szCs w:val="21"/>
                    </w:rPr>
                    <w:t>（</w:t>
                  </w:r>
                  <w:r>
                    <w:rPr>
                      <w:rFonts w:hint="eastAsia" w:hAnsi="宋体"/>
                      <w:szCs w:val="21"/>
                    </w:rPr>
                    <w:t>南厂界</w:t>
                  </w:r>
                  <w:r>
                    <w:rPr>
                      <w:rFonts w:hAnsi="宋体"/>
                      <w:szCs w:val="21"/>
                    </w:rPr>
                    <w:t>）</w:t>
                  </w:r>
                </w:p>
              </w:tc>
              <w:tc>
                <w:tcPr>
                  <w:tcW w:w="124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atLeast"/>
                    <w:ind w:firstLine="10" w:firstLineChars="5"/>
                    <w:jc w:val="center"/>
                    <w:rPr>
                      <w:szCs w:val="21"/>
                    </w:rPr>
                  </w:pPr>
                  <w:r>
                    <w:rPr>
                      <w:rFonts w:hint="eastAsia"/>
                      <w:szCs w:val="21"/>
                    </w:rPr>
                    <w:t>2</w:t>
                  </w:r>
                  <w:r>
                    <w:rPr>
                      <w:rFonts w:hAnsi="宋体"/>
                      <w:szCs w:val="21"/>
                    </w:rPr>
                    <w:t>类</w:t>
                  </w:r>
                </w:p>
              </w:tc>
              <w:tc>
                <w:tcPr>
                  <w:tcW w:w="161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400" w:lineRule="atLeast"/>
                    <w:jc w:val="center"/>
                    <w:rPr>
                      <w:rFonts w:eastAsia="仿宋_GB2312"/>
                      <w:szCs w:val="21"/>
                    </w:rPr>
                  </w:pPr>
                  <w:r>
                    <w:rPr>
                      <w:rFonts w:hint="eastAsia" w:eastAsia="仿宋_GB2312"/>
                      <w:szCs w:val="21"/>
                    </w:rPr>
                    <w:t>56.5</w:t>
                  </w:r>
                </w:p>
              </w:tc>
              <w:tc>
                <w:tcPr>
                  <w:tcW w:w="2978" w:type="dxa"/>
                  <w:vMerge w:val="continue"/>
                  <w:tcBorders>
                    <w:left w:val="single" w:color="auto" w:sz="4" w:space="0"/>
                    <w:right w:val="single" w:color="auto" w:sz="4" w:space="0"/>
                  </w:tcBorders>
                  <w:tcMar>
                    <w:left w:w="28" w:type="dxa"/>
                    <w:right w:w="28" w:type="dxa"/>
                  </w:tcMar>
                  <w:vAlign w:val="center"/>
                </w:tcPr>
                <w:p>
                  <w:pPr>
                    <w:spacing w:line="400" w:lineRule="atLeast"/>
                    <w:rPr>
                      <w:rFonts w:hAnsi="宋体"/>
                      <w:iCs/>
                      <w:szCs w:val="21"/>
                    </w:rPr>
                  </w:pPr>
                </w:p>
              </w:tc>
            </w:tr>
          </w:tbl>
          <w:p>
            <w:pPr>
              <w:pStyle w:val="59"/>
              <w:spacing w:line="460" w:lineRule="exact"/>
              <w:ind w:left="0" w:leftChars="0" w:firstLine="470"/>
              <w:rPr>
                <w:rFonts w:eastAsia="宋体"/>
              </w:rPr>
            </w:pPr>
            <w:r>
              <w:rPr>
                <w:rFonts w:hAnsi="宋体" w:eastAsia="宋体"/>
                <w:b w:val="0"/>
              </w:rPr>
              <w:t>根据现场踏勘及监测，</w:t>
            </w:r>
            <w:r>
              <w:rPr>
                <w:rFonts w:hint="eastAsia" w:hAnsi="宋体" w:eastAsia="宋体"/>
                <w:b w:val="0"/>
              </w:rPr>
              <w:t>建设项目各侧噪声监测达标，</w:t>
            </w:r>
            <w:r>
              <w:rPr>
                <w:rFonts w:hAnsi="宋体" w:eastAsia="宋体"/>
                <w:b w:val="0"/>
              </w:rPr>
              <w:t>项目周围声环境质量能够达到</w:t>
            </w:r>
            <w:r>
              <w:rPr>
                <w:rFonts w:eastAsia="宋体"/>
                <w:b w:val="0"/>
              </w:rPr>
              <w:t>GB3096-2008</w:t>
            </w:r>
            <w:r>
              <w:rPr>
                <w:rFonts w:hAnsi="宋体" w:eastAsia="宋体"/>
                <w:b w:val="0"/>
              </w:rPr>
              <w:t>《声环境质量标准》，项目所在地块声环境质量良好</w:t>
            </w:r>
            <w:r>
              <w:rPr>
                <w:rFonts w:hAnsi="宋体" w:eastAsia="宋体"/>
              </w:rPr>
              <w:t>。</w:t>
            </w:r>
          </w:p>
          <w:p>
            <w:pPr>
              <w:pStyle w:val="59"/>
              <w:spacing w:line="460" w:lineRule="exact"/>
              <w:ind w:left="0" w:leftChars="0" w:firstLine="0" w:firstLineChars="0"/>
            </w:pPr>
            <w:r>
              <w:t>3</w:t>
            </w:r>
            <w:r>
              <w:rPr>
                <w:rFonts w:hint="eastAsia"/>
              </w:rPr>
              <w:t>、</w:t>
            </w:r>
            <w:r>
              <w:rPr>
                <w:rFonts w:hint="eastAsia" w:ascii="宋体" w:hAnsi="宋体" w:eastAsia="宋体"/>
              </w:rPr>
              <w:t>水环境质量现状</w:t>
            </w:r>
          </w:p>
          <w:p>
            <w:pPr>
              <w:spacing w:line="360" w:lineRule="auto"/>
              <w:ind w:firstLine="480" w:firstLineChars="200"/>
              <w:rPr>
                <w:rFonts w:ascii="宋体" w:hAnsi="宋体"/>
                <w:color w:val="FF0000"/>
                <w:sz w:val="24"/>
              </w:rPr>
            </w:pPr>
            <w:r>
              <w:rPr>
                <w:rFonts w:hint="eastAsia" w:ascii="宋体" w:hAnsi="宋体"/>
                <w:sz w:val="24"/>
              </w:rPr>
              <w:t>本项目附近地表水体为西塘河，</w:t>
            </w:r>
            <w:r>
              <w:rPr>
                <w:sz w:val="24"/>
              </w:rPr>
              <w:t>根据《浙江省水功能区、水环境功能区划</w:t>
            </w:r>
            <w:r>
              <w:rPr>
                <w:rFonts w:ascii="宋体" w:hAnsi="宋体"/>
                <w:sz w:val="24"/>
              </w:rPr>
              <w:t>分方案》，</w:t>
            </w:r>
            <w:r>
              <w:rPr>
                <w:rFonts w:hint="eastAsia" w:ascii="宋体" w:hAnsi="宋体"/>
                <w:sz w:val="24"/>
              </w:rPr>
              <w:t>该水体水功能区</w:t>
            </w:r>
            <w:r>
              <w:rPr>
                <w:rFonts w:ascii="宋体" w:hAnsi="宋体"/>
                <w:sz w:val="24"/>
              </w:rPr>
              <w:t>属于</w:t>
            </w:r>
            <w:r>
              <w:rPr>
                <w:rFonts w:hint="eastAsia" w:ascii="宋体" w:hAnsi="宋体"/>
                <w:sz w:val="24"/>
              </w:rPr>
              <w:t>西塘河杭州景观娱乐用水区，水环境功能区为景观娱乐用水区，</w:t>
            </w:r>
            <w:r>
              <w:rPr>
                <w:rFonts w:hint="eastAsia" w:hAnsi="宋体"/>
                <w:sz w:val="24"/>
              </w:rPr>
              <w:t>执行</w:t>
            </w:r>
            <w:r>
              <w:rPr>
                <w:rFonts w:hAnsi="宋体"/>
                <w:sz w:val="24"/>
              </w:rPr>
              <w:t>《地表水环境质量标准》（</w:t>
            </w:r>
            <w:r>
              <w:rPr>
                <w:sz w:val="24"/>
              </w:rPr>
              <w:t>GB3838-2002</w:t>
            </w:r>
            <w:r>
              <w:rPr>
                <w:rFonts w:hAnsi="宋体"/>
                <w:sz w:val="24"/>
              </w:rPr>
              <w:t>）</w:t>
            </w:r>
            <w:r>
              <w:rPr>
                <w:rFonts w:ascii="宋体" w:hAnsi="宋体"/>
                <w:sz w:val="24"/>
              </w:rPr>
              <w:t>Ⅳ</w:t>
            </w:r>
            <w:r>
              <w:rPr>
                <w:rFonts w:hAnsi="宋体"/>
                <w:sz w:val="24"/>
              </w:rPr>
              <w:t>类标准，</w:t>
            </w:r>
            <w:r>
              <w:rPr>
                <w:rFonts w:hint="eastAsia"/>
                <w:sz w:val="24"/>
              </w:rPr>
              <w:t>环评采用</w:t>
            </w:r>
            <w:r>
              <w:rPr>
                <w:rFonts w:hint="eastAsia" w:hAnsi="宋体"/>
                <w:kern w:val="27"/>
                <w:sz w:val="24"/>
                <w:szCs w:val="27"/>
              </w:rPr>
              <w:t>杭州河道水质公布的2016年8月1日</w:t>
            </w:r>
            <w:r>
              <w:rPr>
                <w:rFonts w:hAnsi="宋体"/>
                <w:kern w:val="27"/>
                <w:sz w:val="24"/>
                <w:szCs w:val="27"/>
              </w:rPr>
              <w:t>对</w:t>
            </w:r>
            <w:r>
              <w:rPr>
                <w:rFonts w:hint="eastAsia" w:hAnsi="宋体"/>
                <w:kern w:val="27"/>
                <w:sz w:val="24"/>
                <w:szCs w:val="27"/>
              </w:rPr>
              <w:t>西塘河上园桥监测点</w:t>
            </w:r>
            <w:r>
              <w:rPr>
                <w:rFonts w:hAnsi="宋体"/>
                <w:kern w:val="27"/>
                <w:sz w:val="24"/>
                <w:szCs w:val="27"/>
              </w:rPr>
              <w:t>的采样监测数据，</w:t>
            </w:r>
            <w:r>
              <w:rPr>
                <w:sz w:val="24"/>
              </w:rPr>
              <w:t>监测结果见下表3</w:t>
            </w:r>
            <w:r>
              <w:rPr>
                <w:rFonts w:hint="eastAsia"/>
                <w:sz w:val="24"/>
              </w:rPr>
              <w:t>-3</w:t>
            </w:r>
            <w:r>
              <w:rPr>
                <w:sz w:val="24"/>
              </w:rPr>
              <w:t>。</w:t>
            </w:r>
          </w:p>
          <w:p>
            <w:pPr>
              <w:jc w:val="center"/>
              <w:rPr>
                <w:b/>
                <w:bCs/>
                <w:sz w:val="24"/>
              </w:rPr>
            </w:pPr>
            <w:r>
              <w:rPr>
                <w:rFonts w:hAnsi="宋体"/>
                <w:b/>
                <w:sz w:val="24"/>
              </w:rPr>
              <w:t>表</w:t>
            </w:r>
            <w:r>
              <w:rPr>
                <w:b/>
                <w:sz w:val="24"/>
              </w:rPr>
              <w:t>3-</w:t>
            </w:r>
            <w:r>
              <w:rPr>
                <w:rFonts w:hint="eastAsia"/>
                <w:b/>
                <w:sz w:val="24"/>
              </w:rPr>
              <w:t>3</w:t>
            </w:r>
            <w:r>
              <w:rPr>
                <w:b/>
                <w:sz w:val="24"/>
              </w:rPr>
              <w:t xml:space="preserve"> </w:t>
            </w:r>
            <w:r>
              <w:rPr>
                <w:rFonts w:hint="eastAsia" w:hAnsi="宋体"/>
                <w:b/>
                <w:sz w:val="24"/>
              </w:rPr>
              <w:t>西塘河</w:t>
            </w:r>
            <w:r>
              <w:rPr>
                <w:rFonts w:hAnsi="宋体"/>
                <w:b/>
                <w:bCs/>
                <w:sz w:val="24"/>
              </w:rPr>
              <w:t>地表水监测结果</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2"/>
              <w:gridCol w:w="795"/>
              <w:gridCol w:w="1479"/>
              <w:gridCol w:w="983"/>
              <w:gridCol w:w="797"/>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32" w:type="dxa"/>
                  <w:vAlign w:val="center"/>
                </w:tcPr>
                <w:p>
                  <w:pPr>
                    <w:jc w:val="center"/>
                    <w:rPr>
                      <w:szCs w:val="21"/>
                    </w:rPr>
                  </w:pPr>
                  <w:r>
                    <w:rPr>
                      <w:szCs w:val="21"/>
                    </w:rPr>
                    <w:t>河流名称</w:t>
                  </w:r>
                  <w:r>
                    <w:rPr>
                      <w:rFonts w:hint="eastAsia"/>
                      <w:szCs w:val="21"/>
                    </w:rPr>
                    <w:t>/断面</w:t>
                  </w:r>
                </w:p>
              </w:tc>
              <w:tc>
                <w:tcPr>
                  <w:tcW w:w="795" w:type="dxa"/>
                  <w:vAlign w:val="center"/>
                </w:tcPr>
                <w:p>
                  <w:pPr>
                    <w:snapToGrid w:val="0"/>
                    <w:jc w:val="center"/>
                    <w:rPr>
                      <w:szCs w:val="21"/>
                    </w:rPr>
                  </w:pPr>
                  <w:r>
                    <w:rPr>
                      <w:szCs w:val="21"/>
                    </w:rPr>
                    <w:t>pH</w:t>
                  </w:r>
                </w:p>
              </w:tc>
              <w:tc>
                <w:tcPr>
                  <w:tcW w:w="1479" w:type="dxa"/>
                  <w:vAlign w:val="center"/>
                </w:tcPr>
                <w:p>
                  <w:pPr>
                    <w:snapToGrid w:val="0"/>
                    <w:jc w:val="center"/>
                    <w:rPr>
                      <w:bCs/>
                    </w:rPr>
                  </w:pPr>
                  <w:r>
                    <w:rPr>
                      <w:rFonts w:hint="eastAsia"/>
                      <w:bCs/>
                    </w:rPr>
                    <w:t>高锰酸盐指数</w:t>
                  </w:r>
                </w:p>
              </w:tc>
              <w:tc>
                <w:tcPr>
                  <w:tcW w:w="983" w:type="dxa"/>
                  <w:vAlign w:val="center"/>
                </w:tcPr>
                <w:p>
                  <w:pPr>
                    <w:snapToGrid w:val="0"/>
                    <w:jc w:val="center"/>
                    <w:rPr>
                      <w:bCs/>
                    </w:rPr>
                  </w:pPr>
                  <w:r>
                    <w:rPr>
                      <w:bCs/>
                    </w:rPr>
                    <w:t>氨氮</w:t>
                  </w:r>
                </w:p>
              </w:tc>
              <w:tc>
                <w:tcPr>
                  <w:tcW w:w="797" w:type="dxa"/>
                  <w:vAlign w:val="center"/>
                </w:tcPr>
                <w:p>
                  <w:pPr>
                    <w:snapToGrid w:val="0"/>
                    <w:jc w:val="center"/>
                    <w:rPr>
                      <w:bCs/>
                    </w:rPr>
                  </w:pPr>
                  <w:r>
                    <w:rPr>
                      <w:rFonts w:hint="eastAsia"/>
                      <w:bCs/>
                    </w:rPr>
                    <w:t>总磷</w:t>
                  </w:r>
                </w:p>
              </w:tc>
              <w:tc>
                <w:tcPr>
                  <w:tcW w:w="952" w:type="dxa"/>
                  <w:vAlign w:val="center"/>
                </w:tcPr>
                <w:p>
                  <w:pPr>
                    <w:snapToGrid w:val="0"/>
                    <w:jc w:val="center"/>
                    <w:rPr>
                      <w:bCs/>
                    </w:rPr>
                  </w:pPr>
                  <w:r>
                    <w:rPr>
                      <w:rFonts w:hint="eastAsia"/>
                      <w:bCs/>
                    </w:rPr>
                    <w:t>溶解氧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932" w:type="dxa"/>
                  <w:vAlign w:val="center"/>
                </w:tcPr>
                <w:p>
                  <w:pPr>
                    <w:jc w:val="center"/>
                    <w:rPr>
                      <w:szCs w:val="21"/>
                    </w:rPr>
                  </w:pPr>
                  <w:r>
                    <w:rPr>
                      <w:rFonts w:hint="eastAsia"/>
                      <w:szCs w:val="21"/>
                    </w:rPr>
                    <w:t>西塘河上园桥</w:t>
                  </w:r>
                </w:p>
              </w:tc>
              <w:tc>
                <w:tcPr>
                  <w:tcW w:w="795" w:type="dxa"/>
                  <w:vAlign w:val="center"/>
                </w:tcPr>
                <w:p>
                  <w:pPr>
                    <w:snapToGrid w:val="0"/>
                    <w:jc w:val="center"/>
                    <w:rPr>
                      <w:szCs w:val="21"/>
                    </w:rPr>
                  </w:pPr>
                  <w:r>
                    <w:rPr>
                      <w:rFonts w:hint="eastAsia"/>
                      <w:szCs w:val="21"/>
                    </w:rPr>
                    <w:t>7.6</w:t>
                  </w:r>
                </w:p>
              </w:tc>
              <w:tc>
                <w:tcPr>
                  <w:tcW w:w="1479" w:type="dxa"/>
                  <w:vAlign w:val="center"/>
                </w:tcPr>
                <w:p>
                  <w:pPr>
                    <w:jc w:val="center"/>
                    <w:rPr>
                      <w:szCs w:val="21"/>
                    </w:rPr>
                  </w:pPr>
                  <w:r>
                    <w:rPr>
                      <w:rFonts w:hint="eastAsia"/>
                      <w:szCs w:val="21"/>
                    </w:rPr>
                    <w:t>6.68</w:t>
                  </w:r>
                </w:p>
              </w:tc>
              <w:tc>
                <w:tcPr>
                  <w:tcW w:w="983" w:type="dxa"/>
                  <w:vAlign w:val="center"/>
                </w:tcPr>
                <w:p>
                  <w:pPr>
                    <w:jc w:val="center"/>
                    <w:rPr>
                      <w:szCs w:val="21"/>
                    </w:rPr>
                  </w:pPr>
                  <w:r>
                    <w:rPr>
                      <w:rFonts w:hint="eastAsia"/>
                      <w:szCs w:val="21"/>
                    </w:rPr>
                    <w:t>2.65</w:t>
                  </w:r>
                </w:p>
              </w:tc>
              <w:tc>
                <w:tcPr>
                  <w:tcW w:w="797" w:type="dxa"/>
                  <w:vAlign w:val="center"/>
                </w:tcPr>
                <w:p>
                  <w:pPr>
                    <w:jc w:val="center"/>
                    <w:rPr>
                      <w:szCs w:val="21"/>
                    </w:rPr>
                  </w:pPr>
                  <w:r>
                    <w:rPr>
                      <w:rFonts w:hint="eastAsia"/>
                      <w:szCs w:val="21"/>
                    </w:rPr>
                    <w:t>0.22</w:t>
                  </w:r>
                </w:p>
              </w:tc>
              <w:tc>
                <w:tcPr>
                  <w:tcW w:w="952" w:type="dxa"/>
                  <w:vAlign w:val="center"/>
                </w:tcPr>
                <w:p>
                  <w:pPr>
                    <w:jc w:val="center"/>
                    <w:rPr>
                      <w:szCs w:val="21"/>
                    </w:rPr>
                  </w:pPr>
                  <w:r>
                    <w:rPr>
                      <w:rFonts w:hint="eastAsia"/>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32" w:type="dxa"/>
                  <w:vAlign w:val="center"/>
                </w:tcPr>
                <w:p>
                  <w:pPr>
                    <w:jc w:val="center"/>
                    <w:rPr>
                      <w:szCs w:val="21"/>
                    </w:rPr>
                  </w:pPr>
                  <w:r>
                    <w:rPr>
                      <w:rFonts w:hint="eastAsia"/>
                      <w:szCs w:val="21"/>
                    </w:rPr>
                    <w:t>Ⅳ</w:t>
                  </w:r>
                  <w:r>
                    <w:rPr>
                      <w:szCs w:val="21"/>
                    </w:rPr>
                    <w:t>类水体标准限值</w:t>
                  </w:r>
                </w:p>
              </w:tc>
              <w:tc>
                <w:tcPr>
                  <w:tcW w:w="795" w:type="dxa"/>
                  <w:vAlign w:val="center"/>
                </w:tcPr>
                <w:p>
                  <w:pPr>
                    <w:snapToGrid w:val="0"/>
                    <w:jc w:val="center"/>
                    <w:rPr>
                      <w:szCs w:val="21"/>
                    </w:rPr>
                  </w:pPr>
                  <w:r>
                    <w:rPr>
                      <w:szCs w:val="21"/>
                    </w:rPr>
                    <w:t>6-9</w:t>
                  </w:r>
                </w:p>
              </w:tc>
              <w:tc>
                <w:tcPr>
                  <w:tcW w:w="1479" w:type="dxa"/>
                  <w:vAlign w:val="center"/>
                </w:tcPr>
                <w:p>
                  <w:pPr>
                    <w:jc w:val="center"/>
                    <w:rPr>
                      <w:szCs w:val="21"/>
                    </w:rPr>
                  </w:pPr>
                  <w:r>
                    <w:rPr>
                      <w:rFonts w:hint="eastAsia"/>
                      <w:szCs w:val="21"/>
                    </w:rPr>
                    <w:t>≤10</w:t>
                  </w:r>
                </w:p>
              </w:tc>
              <w:tc>
                <w:tcPr>
                  <w:tcW w:w="983" w:type="dxa"/>
                  <w:vAlign w:val="center"/>
                </w:tcPr>
                <w:p>
                  <w:pPr>
                    <w:jc w:val="center"/>
                    <w:rPr>
                      <w:szCs w:val="21"/>
                    </w:rPr>
                  </w:pPr>
                  <w:r>
                    <w:rPr>
                      <w:rFonts w:hint="eastAsia"/>
                      <w:szCs w:val="21"/>
                    </w:rPr>
                    <w:t>≤1.5</w:t>
                  </w:r>
                </w:p>
              </w:tc>
              <w:tc>
                <w:tcPr>
                  <w:tcW w:w="797" w:type="dxa"/>
                  <w:vAlign w:val="center"/>
                </w:tcPr>
                <w:p>
                  <w:pPr>
                    <w:jc w:val="center"/>
                    <w:rPr>
                      <w:szCs w:val="21"/>
                    </w:rPr>
                  </w:pPr>
                  <w:r>
                    <w:rPr>
                      <w:rFonts w:hint="eastAsia"/>
                      <w:szCs w:val="21"/>
                    </w:rPr>
                    <w:t>≤0.3</w:t>
                  </w:r>
                </w:p>
              </w:tc>
              <w:tc>
                <w:tcPr>
                  <w:tcW w:w="952" w:type="dxa"/>
                  <w:vAlign w:val="center"/>
                </w:tcPr>
                <w:p>
                  <w:pPr>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32" w:type="dxa"/>
                  <w:vAlign w:val="center"/>
                </w:tcPr>
                <w:p>
                  <w:pPr>
                    <w:jc w:val="center"/>
                    <w:rPr>
                      <w:szCs w:val="21"/>
                    </w:rPr>
                  </w:pPr>
                  <w:r>
                    <w:rPr>
                      <w:rFonts w:hint="eastAsia"/>
                      <w:szCs w:val="21"/>
                    </w:rPr>
                    <w:t>达标情况</w:t>
                  </w:r>
                </w:p>
              </w:tc>
              <w:tc>
                <w:tcPr>
                  <w:tcW w:w="795" w:type="dxa"/>
                  <w:vAlign w:val="center"/>
                </w:tcPr>
                <w:p>
                  <w:pPr>
                    <w:snapToGrid w:val="0"/>
                    <w:jc w:val="center"/>
                    <w:rPr>
                      <w:szCs w:val="21"/>
                    </w:rPr>
                  </w:pPr>
                  <w:r>
                    <w:rPr>
                      <w:szCs w:val="21"/>
                    </w:rPr>
                    <w:t>达标</w:t>
                  </w:r>
                </w:p>
              </w:tc>
              <w:tc>
                <w:tcPr>
                  <w:tcW w:w="1479" w:type="dxa"/>
                  <w:vAlign w:val="center"/>
                </w:tcPr>
                <w:p>
                  <w:pPr>
                    <w:jc w:val="center"/>
                    <w:rPr>
                      <w:szCs w:val="21"/>
                    </w:rPr>
                  </w:pPr>
                  <w:r>
                    <w:rPr>
                      <w:rFonts w:hint="eastAsia"/>
                      <w:szCs w:val="21"/>
                    </w:rPr>
                    <w:t>达标</w:t>
                  </w:r>
                </w:p>
              </w:tc>
              <w:tc>
                <w:tcPr>
                  <w:tcW w:w="983" w:type="dxa"/>
                  <w:vAlign w:val="center"/>
                </w:tcPr>
                <w:p>
                  <w:pPr>
                    <w:jc w:val="center"/>
                    <w:rPr>
                      <w:szCs w:val="21"/>
                    </w:rPr>
                  </w:pPr>
                  <w:r>
                    <w:rPr>
                      <w:rFonts w:hint="eastAsia"/>
                      <w:szCs w:val="21"/>
                    </w:rPr>
                    <w:t>超标</w:t>
                  </w:r>
                </w:p>
              </w:tc>
              <w:tc>
                <w:tcPr>
                  <w:tcW w:w="797" w:type="dxa"/>
                  <w:vAlign w:val="center"/>
                </w:tcPr>
                <w:p>
                  <w:pPr>
                    <w:jc w:val="center"/>
                    <w:rPr>
                      <w:szCs w:val="21"/>
                    </w:rPr>
                  </w:pPr>
                  <w:r>
                    <w:rPr>
                      <w:rFonts w:hint="eastAsia"/>
                      <w:szCs w:val="21"/>
                    </w:rPr>
                    <w:t>达标</w:t>
                  </w:r>
                </w:p>
              </w:tc>
              <w:tc>
                <w:tcPr>
                  <w:tcW w:w="952" w:type="dxa"/>
                  <w:vAlign w:val="center"/>
                </w:tcPr>
                <w:p>
                  <w:pPr>
                    <w:jc w:val="center"/>
                    <w:rPr>
                      <w:szCs w:val="21"/>
                    </w:rPr>
                  </w:pPr>
                  <w:r>
                    <w:rPr>
                      <w:rFonts w:hint="eastAsia"/>
                      <w:szCs w:val="21"/>
                    </w:rPr>
                    <w:t>达标</w:t>
                  </w:r>
                </w:p>
              </w:tc>
            </w:tr>
          </w:tbl>
          <w:p>
            <w:pPr>
              <w:adjustRightInd w:val="0"/>
              <w:snapToGrid w:val="0"/>
              <w:spacing w:line="460" w:lineRule="exact"/>
              <w:ind w:firstLine="480" w:firstLineChars="200"/>
              <w:rPr>
                <w:rFonts w:hAnsi="宋体"/>
                <w:color w:val="FF0000"/>
                <w:sz w:val="24"/>
              </w:rPr>
            </w:pPr>
            <w:r>
              <w:rPr>
                <w:rFonts w:hint="eastAsia" w:ascii="宋体" w:hAnsi="宋体"/>
                <w:sz w:val="24"/>
              </w:rPr>
              <w:t>由上表可知，目前</w:t>
            </w:r>
            <w:r>
              <w:rPr>
                <w:rFonts w:hint="eastAsia" w:hAnsi="宋体"/>
                <w:kern w:val="27"/>
                <w:sz w:val="24"/>
                <w:szCs w:val="27"/>
              </w:rPr>
              <w:t>西塘河上园桥监测点</w:t>
            </w:r>
            <w:r>
              <w:rPr>
                <w:rFonts w:hint="eastAsia" w:ascii="宋体" w:hAnsi="宋体"/>
                <w:sz w:val="24"/>
              </w:rPr>
              <w:t>水质常规指标中除氨氮指数外，其他监测指标均能达到</w:t>
            </w:r>
            <w:r>
              <w:rPr>
                <w:rFonts w:hAnsi="宋体"/>
                <w:sz w:val="24"/>
              </w:rPr>
              <w:t>《地表水环境质量标准》</w:t>
            </w:r>
            <w:r>
              <w:rPr>
                <w:rFonts w:hint="eastAsia" w:hAnsi="宋体"/>
                <w:sz w:val="24"/>
              </w:rPr>
              <w:t>（GB3838-2002）中</w:t>
            </w:r>
            <w:r>
              <w:rPr>
                <w:rFonts w:ascii="宋体" w:hAnsi="宋体"/>
                <w:sz w:val="24"/>
              </w:rPr>
              <w:t>Ⅳ</w:t>
            </w:r>
            <w:r>
              <w:rPr>
                <w:rFonts w:hint="eastAsia" w:ascii="宋体" w:hAnsi="宋体"/>
                <w:sz w:val="24"/>
              </w:rPr>
              <w:t>类标准浓度限值。氨氮指数超标主要原因是河道河水流动缓慢，河流的自净能力较差，水环境容量小，使水生生态系统无法完全吸纳与降解污染物，造成水环境现状较差。</w:t>
            </w:r>
          </w:p>
          <w:p>
            <w:pPr>
              <w:adjustRightInd w:val="0"/>
              <w:snapToGrid w:val="0"/>
              <w:spacing w:line="460" w:lineRule="exact"/>
              <w:rPr>
                <w:rFonts w:eastAsia="仿宋_GB2312"/>
                <w:b/>
                <w:sz w:val="24"/>
              </w:rPr>
            </w:pPr>
            <w:r>
              <w:rPr>
                <w:rFonts w:eastAsia="仿宋_GB2312"/>
                <w:b/>
                <w:sz w:val="24"/>
              </w:rPr>
              <w:t>4</w:t>
            </w:r>
            <w:r>
              <w:rPr>
                <w:rFonts w:hint="eastAsia" w:eastAsia="仿宋_GB2312"/>
                <w:b/>
                <w:sz w:val="24"/>
              </w:rPr>
              <w:t>、</w:t>
            </w:r>
            <w:r>
              <w:rPr>
                <w:rFonts w:hint="eastAsia" w:ascii="宋体" w:hAnsi="宋体"/>
                <w:b/>
                <w:sz w:val="24"/>
              </w:rPr>
              <w:t>主要环境保护目标</w:t>
            </w:r>
            <w:r>
              <w:rPr>
                <w:rFonts w:ascii="宋体" w:hAnsi="宋体"/>
                <w:b/>
                <w:sz w:val="24"/>
              </w:rPr>
              <w:t>(</w:t>
            </w:r>
            <w:r>
              <w:rPr>
                <w:rFonts w:hint="eastAsia" w:ascii="宋体" w:hAnsi="宋体"/>
                <w:b/>
                <w:sz w:val="24"/>
              </w:rPr>
              <w:t>列出名单及保护级别</w:t>
            </w:r>
            <w:r>
              <w:rPr>
                <w:rFonts w:ascii="宋体" w:hAnsi="宋体"/>
                <w:b/>
                <w:sz w:val="24"/>
              </w:rPr>
              <w:t>)</w:t>
            </w:r>
          </w:p>
          <w:p>
            <w:pPr>
              <w:pStyle w:val="11"/>
              <w:adjustRightInd w:val="0"/>
              <w:snapToGrid w:val="0"/>
              <w:spacing w:line="460" w:lineRule="exact"/>
              <w:ind w:firstLine="526"/>
              <w:rPr>
                <w:rFonts w:ascii="Times New Roman" w:hAnsi="Times New Roman" w:cs="Times New Roman"/>
                <w:sz w:val="24"/>
                <w:szCs w:val="24"/>
              </w:rPr>
            </w:pPr>
            <w:r>
              <w:rPr>
                <w:rFonts w:ascii="Times New Roman" w:hAnsi="宋体" w:cs="Times New Roman"/>
                <w:sz w:val="24"/>
                <w:szCs w:val="24"/>
              </w:rPr>
              <w:t>环境空气：本项目所在区域周围的空气环境质量，保护级别为《环境空气质量标准》</w:t>
            </w:r>
            <w:r>
              <w:rPr>
                <w:rFonts w:ascii="Times New Roman" w:hAnsi="Times New Roman" w:cs="Times New Roman"/>
                <w:sz w:val="24"/>
                <w:szCs w:val="24"/>
              </w:rPr>
              <w:t>(GB3095-2012)</w:t>
            </w:r>
            <w:r>
              <w:rPr>
                <w:rFonts w:ascii="Times New Roman" w:hAnsi="宋体" w:cs="Times New Roman"/>
                <w:sz w:val="24"/>
                <w:szCs w:val="24"/>
              </w:rPr>
              <w:t>二级；</w:t>
            </w:r>
          </w:p>
          <w:p>
            <w:pPr>
              <w:pStyle w:val="11"/>
              <w:adjustRightInd w:val="0"/>
              <w:snapToGrid w:val="0"/>
              <w:spacing w:line="460" w:lineRule="exact"/>
              <w:ind w:firstLine="526"/>
              <w:rPr>
                <w:rFonts w:ascii="Times New Roman" w:hAnsi="Times New Roman" w:cs="Times New Roman"/>
                <w:sz w:val="24"/>
                <w:szCs w:val="24"/>
              </w:rPr>
            </w:pPr>
            <w:r>
              <w:rPr>
                <w:rFonts w:ascii="Times New Roman" w:hAnsi="宋体" w:cs="Times New Roman"/>
                <w:sz w:val="24"/>
                <w:szCs w:val="24"/>
              </w:rPr>
              <w:t>声环境：本项目所在区域的声环境保护级别为《声环境质量标准》</w:t>
            </w:r>
            <w:r>
              <w:rPr>
                <w:rFonts w:hint="eastAsia" w:ascii="Times New Roman" w:hAnsi="宋体" w:cs="Times New Roman"/>
                <w:sz w:val="24"/>
                <w:szCs w:val="24"/>
              </w:rPr>
              <w:t>（</w:t>
            </w:r>
            <w:r>
              <w:rPr>
                <w:rFonts w:ascii="Times New Roman" w:hAnsi="Times New Roman" w:cs="Times New Roman"/>
                <w:sz w:val="24"/>
                <w:szCs w:val="24"/>
              </w:rPr>
              <w:t>GB3096-2008</w:t>
            </w:r>
            <w:r>
              <w:rPr>
                <w:rFonts w:hint="eastAsia" w:ascii="Times New Roman" w:hAnsi="Times New Roman" w:cs="Times New Roman"/>
                <w:sz w:val="24"/>
                <w:szCs w:val="24"/>
              </w:rPr>
              <w:t>）</w:t>
            </w:r>
            <w:r>
              <w:rPr>
                <w:rFonts w:ascii="Times New Roman" w:hAnsi="宋体" w:cs="Times New Roman"/>
                <w:sz w:val="24"/>
                <w:szCs w:val="24"/>
              </w:rPr>
              <w:t>中的</w:t>
            </w:r>
            <w:r>
              <w:rPr>
                <w:rFonts w:hint="eastAsia" w:ascii="Times New Roman" w:hAnsi="Times New Roman" w:cs="Times New Roman"/>
                <w:sz w:val="24"/>
                <w:szCs w:val="24"/>
              </w:rPr>
              <w:t>2</w:t>
            </w:r>
            <w:r>
              <w:rPr>
                <w:rFonts w:ascii="Times New Roman" w:hAnsi="宋体" w:cs="Times New Roman"/>
                <w:sz w:val="24"/>
                <w:szCs w:val="24"/>
              </w:rPr>
              <w:t>类标准；</w:t>
            </w:r>
          </w:p>
          <w:p>
            <w:pPr>
              <w:pStyle w:val="11"/>
              <w:adjustRightInd w:val="0"/>
              <w:snapToGrid w:val="0"/>
              <w:spacing w:line="460" w:lineRule="exact"/>
              <w:ind w:firstLine="526"/>
              <w:rPr>
                <w:rFonts w:ascii="Times New Roman" w:hAnsi="Times New Roman" w:cs="Times New Roman"/>
                <w:sz w:val="24"/>
                <w:szCs w:val="24"/>
              </w:rPr>
            </w:pPr>
            <w:r>
              <w:rPr>
                <w:rFonts w:ascii="Times New Roman" w:hAnsi="宋体" w:cs="Times New Roman"/>
                <w:sz w:val="24"/>
                <w:szCs w:val="24"/>
              </w:rPr>
              <w:t>水环境：本项目所在区域的</w:t>
            </w:r>
            <w:r>
              <w:rPr>
                <w:rFonts w:hint="eastAsia" w:ascii="Times New Roman" w:hAnsi="宋体" w:cs="Times New Roman"/>
                <w:sz w:val="24"/>
                <w:szCs w:val="24"/>
              </w:rPr>
              <w:t>地表水</w:t>
            </w:r>
            <w:r>
              <w:rPr>
                <w:rFonts w:ascii="Times New Roman" w:hAnsi="宋体" w:cs="Times New Roman"/>
                <w:sz w:val="24"/>
                <w:szCs w:val="24"/>
              </w:rPr>
              <w:t>环境保护级别为《地表水环境质量标准》（</w:t>
            </w:r>
            <w:r>
              <w:rPr>
                <w:rFonts w:ascii="Times New Roman" w:hAnsi="Times New Roman" w:cs="Times New Roman"/>
                <w:sz w:val="24"/>
                <w:szCs w:val="24"/>
              </w:rPr>
              <w:t>GB3838-2002</w:t>
            </w:r>
            <w:r>
              <w:rPr>
                <w:rFonts w:ascii="Times New Roman" w:hAnsi="宋体" w:cs="Times New Roman"/>
                <w:sz w:val="24"/>
                <w:szCs w:val="24"/>
              </w:rPr>
              <w:t>）Ⅳ类标准。</w:t>
            </w:r>
          </w:p>
          <w:p>
            <w:pPr>
              <w:adjustRightInd w:val="0"/>
              <w:snapToGrid w:val="0"/>
              <w:spacing w:line="460" w:lineRule="exact"/>
              <w:rPr>
                <w:rFonts w:eastAsia="仿宋_GB2312"/>
                <w:b/>
                <w:sz w:val="24"/>
              </w:rPr>
            </w:pPr>
            <w:r>
              <w:rPr>
                <w:rFonts w:hint="eastAsia" w:eastAsia="仿宋_GB2312"/>
                <w:b/>
                <w:sz w:val="24"/>
              </w:rPr>
              <w:t>5、</w:t>
            </w:r>
            <w:r>
              <w:rPr>
                <w:rFonts w:hint="eastAsia" w:ascii="宋体" w:hAnsi="宋体"/>
                <w:b/>
                <w:sz w:val="24"/>
              </w:rPr>
              <w:t>敏感目标</w:t>
            </w:r>
          </w:p>
          <w:p>
            <w:pPr>
              <w:pStyle w:val="11"/>
              <w:adjustRightInd w:val="0"/>
              <w:snapToGrid w:val="0"/>
              <w:spacing w:line="460" w:lineRule="exact"/>
              <w:ind w:firstLine="526"/>
              <w:rPr>
                <w:rFonts w:ascii="Times New Roman" w:hAnsi="宋体" w:cs="Times New Roman"/>
                <w:sz w:val="24"/>
                <w:szCs w:val="24"/>
              </w:rPr>
            </w:pPr>
            <w:r>
              <w:rPr>
                <w:rFonts w:ascii="Times New Roman" w:hAnsi="宋体" w:cs="Times New Roman"/>
                <w:sz w:val="24"/>
                <w:szCs w:val="24"/>
              </w:rPr>
              <w:t>根据现场踏勘，</w:t>
            </w:r>
            <w:r>
              <w:rPr>
                <w:rFonts w:hint="eastAsia" w:ascii="Times New Roman" w:hAnsi="宋体" w:cs="Times New Roman"/>
                <w:sz w:val="24"/>
                <w:szCs w:val="24"/>
              </w:rPr>
              <w:t>项目周边无环境敏感目标。</w:t>
            </w:r>
          </w:p>
          <w:p>
            <w:pPr>
              <w:pStyle w:val="11"/>
              <w:adjustRightInd w:val="0"/>
              <w:snapToGrid w:val="0"/>
              <w:spacing w:line="460" w:lineRule="exact"/>
              <w:ind w:firstLine="526"/>
              <w:rPr>
                <w:rFonts w:ascii="Times New Roman" w:hAnsi="宋体" w:cs="Times New Roman"/>
                <w:sz w:val="24"/>
                <w:szCs w:val="24"/>
              </w:rPr>
            </w:pPr>
          </w:p>
          <w:p>
            <w:pPr>
              <w:pStyle w:val="11"/>
              <w:adjustRightInd w:val="0"/>
              <w:snapToGrid w:val="0"/>
              <w:spacing w:line="460" w:lineRule="exact"/>
              <w:ind w:firstLine="526"/>
              <w:rPr>
                <w:rFonts w:ascii="Times New Roman" w:hAnsi="宋体" w:cs="Times New Roman"/>
                <w:sz w:val="24"/>
                <w:szCs w:val="24"/>
              </w:rPr>
            </w:pPr>
          </w:p>
          <w:p>
            <w:pPr>
              <w:pStyle w:val="11"/>
              <w:adjustRightInd w:val="0"/>
              <w:snapToGrid w:val="0"/>
              <w:spacing w:line="460" w:lineRule="exact"/>
              <w:ind w:firstLine="526"/>
              <w:rPr>
                <w:rFonts w:ascii="Times New Roman" w:hAnsi="宋体" w:cs="Times New Roman"/>
                <w:sz w:val="24"/>
                <w:szCs w:val="24"/>
              </w:rPr>
            </w:pPr>
          </w:p>
          <w:p>
            <w:pPr>
              <w:pStyle w:val="11"/>
              <w:adjustRightInd w:val="0"/>
              <w:snapToGrid w:val="0"/>
              <w:spacing w:line="460" w:lineRule="exact"/>
              <w:ind w:firstLine="526"/>
              <w:rPr>
                <w:rFonts w:ascii="Times New Roman" w:hAnsi="宋体" w:cs="Times New Roman"/>
                <w:sz w:val="24"/>
                <w:szCs w:val="24"/>
              </w:rPr>
            </w:pPr>
          </w:p>
          <w:p>
            <w:pPr>
              <w:pStyle w:val="11"/>
              <w:adjustRightInd w:val="0"/>
              <w:snapToGrid w:val="0"/>
              <w:spacing w:line="460" w:lineRule="exact"/>
              <w:ind w:firstLine="526"/>
              <w:rPr>
                <w:rFonts w:ascii="Times New Roman" w:hAnsi="宋体" w:cs="Times New Roman"/>
                <w:sz w:val="24"/>
                <w:szCs w:val="24"/>
              </w:rPr>
            </w:pPr>
          </w:p>
          <w:p>
            <w:pPr>
              <w:pStyle w:val="11"/>
              <w:adjustRightInd w:val="0"/>
              <w:snapToGrid w:val="0"/>
              <w:spacing w:line="460" w:lineRule="exact"/>
              <w:ind w:firstLine="526"/>
              <w:rPr>
                <w:rFonts w:ascii="Times New Roman" w:hAnsi="宋体" w:cs="Times New Roman"/>
                <w:sz w:val="24"/>
                <w:szCs w:val="24"/>
              </w:rPr>
            </w:pPr>
          </w:p>
          <w:p>
            <w:pPr>
              <w:pStyle w:val="11"/>
              <w:adjustRightInd w:val="0"/>
              <w:snapToGrid w:val="0"/>
              <w:spacing w:line="460" w:lineRule="exact"/>
              <w:ind w:firstLine="526"/>
              <w:rPr>
                <w:rFonts w:ascii="Times New Roman" w:hAnsi="宋体" w:cs="Times New Roman"/>
                <w:sz w:val="24"/>
                <w:szCs w:val="24"/>
              </w:rPr>
            </w:pPr>
          </w:p>
          <w:p>
            <w:pPr>
              <w:pStyle w:val="11"/>
              <w:adjustRightInd w:val="0"/>
              <w:snapToGrid w:val="0"/>
              <w:spacing w:line="460" w:lineRule="exact"/>
              <w:ind w:firstLine="526"/>
              <w:rPr>
                <w:rFonts w:ascii="Times New Roman" w:hAnsi="宋体" w:cs="Times New Roman"/>
                <w:sz w:val="24"/>
                <w:szCs w:val="24"/>
              </w:rPr>
            </w:pPr>
          </w:p>
          <w:p>
            <w:pPr>
              <w:pStyle w:val="11"/>
              <w:adjustRightInd w:val="0"/>
              <w:snapToGrid w:val="0"/>
              <w:spacing w:line="460" w:lineRule="exact"/>
              <w:ind w:firstLine="526"/>
              <w:rPr>
                <w:rFonts w:ascii="Times New Roman" w:hAnsi="宋体" w:cs="Times New Roman"/>
                <w:sz w:val="24"/>
                <w:szCs w:val="24"/>
              </w:rPr>
            </w:pPr>
          </w:p>
          <w:p>
            <w:pPr>
              <w:pStyle w:val="11"/>
              <w:adjustRightInd w:val="0"/>
              <w:snapToGrid w:val="0"/>
              <w:spacing w:line="460" w:lineRule="exact"/>
              <w:ind w:firstLine="526"/>
              <w:rPr>
                <w:rFonts w:ascii="Times New Roman" w:hAnsi="宋体" w:cs="Times New Roman"/>
                <w:sz w:val="24"/>
                <w:szCs w:val="24"/>
              </w:rPr>
            </w:pPr>
          </w:p>
          <w:p>
            <w:pPr>
              <w:pStyle w:val="11"/>
              <w:adjustRightInd w:val="0"/>
              <w:snapToGrid w:val="0"/>
              <w:spacing w:line="460" w:lineRule="exact"/>
              <w:ind w:firstLine="526"/>
              <w:rPr>
                <w:rFonts w:ascii="Times New Roman" w:hAnsi="宋体" w:cs="Times New Roman"/>
                <w:sz w:val="24"/>
                <w:szCs w:val="24"/>
              </w:rPr>
            </w:pPr>
          </w:p>
          <w:p>
            <w:pPr>
              <w:pStyle w:val="11"/>
              <w:adjustRightInd w:val="0"/>
              <w:snapToGrid w:val="0"/>
              <w:spacing w:line="460" w:lineRule="exact"/>
              <w:ind w:firstLine="526"/>
              <w:rPr>
                <w:rFonts w:ascii="Times New Roman" w:hAnsi="宋体" w:cs="Times New Roman"/>
                <w:sz w:val="24"/>
                <w:szCs w:val="24"/>
              </w:rPr>
            </w:pPr>
          </w:p>
          <w:p>
            <w:pPr>
              <w:pStyle w:val="11"/>
              <w:adjustRightInd w:val="0"/>
              <w:snapToGrid w:val="0"/>
              <w:spacing w:line="460" w:lineRule="exact"/>
            </w:pPr>
          </w:p>
        </w:tc>
      </w:tr>
    </w:tbl>
    <w:p>
      <w:pPr>
        <w:pStyle w:val="2"/>
        <w:adjustRightInd w:val="0"/>
        <w:snapToGrid w:val="0"/>
        <w:spacing w:before="24" w:beforeLines="10" w:beforeAutospacing="0" w:after="0" w:afterAutospacing="0" w:line="240" w:lineRule="atLeast"/>
        <w:rPr>
          <w:rFonts w:ascii="黑体" w:eastAsia="黑体"/>
          <w:sz w:val="28"/>
          <w:szCs w:val="28"/>
        </w:rPr>
      </w:pPr>
      <w:bookmarkStart w:id="6" w:name="_Toc203741409"/>
      <w:r>
        <w:rPr>
          <w:rFonts w:hint="eastAsia" w:ascii="黑体" w:eastAsia="黑体"/>
          <w:sz w:val="28"/>
          <w:szCs w:val="28"/>
        </w:rPr>
        <w:t>四、评价适用标准</w:t>
      </w:r>
      <w:bookmarkEnd w:id="6"/>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1" w:hRule="atLeast"/>
          <w:jc w:val="center"/>
        </w:trPr>
        <w:tc>
          <w:tcPr>
            <w:tcW w:w="9038" w:type="dxa"/>
            <w:tcBorders>
              <w:top w:val="single" w:color="auto" w:sz="4" w:space="0"/>
              <w:left w:val="single" w:color="auto" w:sz="4" w:space="0"/>
              <w:bottom w:val="single" w:color="auto" w:sz="4" w:space="0"/>
              <w:right w:val="single" w:color="auto" w:sz="4" w:space="0"/>
            </w:tcBorders>
          </w:tcPr>
          <w:p>
            <w:pPr>
              <w:adjustRightInd w:val="0"/>
              <w:snapToGrid w:val="0"/>
              <w:spacing w:line="480" w:lineRule="atLeast"/>
              <w:jc w:val="left"/>
              <w:rPr>
                <w:rFonts w:ascii="黑体" w:eastAsia="黑体"/>
                <w:sz w:val="24"/>
              </w:rPr>
            </w:pPr>
            <w:r>
              <w:rPr>
                <w:rFonts w:hint="eastAsia" w:ascii="黑体" w:eastAsia="黑体"/>
                <w:sz w:val="24"/>
              </w:rPr>
              <w:t>环境质量标准</w:t>
            </w:r>
          </w:p>
          <w:p>
            <w:pPr>
              <w:adjustRightInd w:val="0"/>
              <w:snapToGrid w:val="0"/>
              <w:spacing w:line="480" w:lineRule="atLeast"/>
              <w:rPr>
                <w:rFonts w:eastAsia="仿宋_GB2312"/>
                <w:b/>
                <w:sz w:val="24"/>
              </w:rPr>
            </w:pPr>
            <w:r>
              <w:rPr>
                <w:rFonts w:eastAsia="仿宋_GB2312"/>
                <w:b/>
                <w:sz w:val="24"/>
              </w:rPr>
              <w:t>1</w:t>
            </w:r>
            <w:r>
              <w:rPr>
                <w:rFonts w:hint="eastAsia" w:eastAsia="仿宋_GB2312"/>
                <w:b/>
                <w:sz w:val="24"/>
              </w:rPr>
              <w:t>、</w:t>
            </w:r>
            <w:r>
              <w:rPr>
                <w:rFonts w:hint="eastAsia" w:hAnsi="宋体"/>
                <w:b/>
                <w:color w:val="000000"/>
                <w:sz w:val="24"/>
              </w:rPr>
              <w:t>大气</w:t>
            </w:r>
          </w:p>
          <w:p>
            <w:pPr>
              <w:spacing w:line="500" w:lineRule="exact"/>
              <w:ind w:firstLine="480" w:firstLineChars="200"/>
              <w:rPr>
                <w:b/>
                <w:bCs/>
                <w:kern w:val="0"/>
                <w:sz w:val="24"/>
              </w:rPr>
            </w:pPr>
            <w:r>
              <w:rPr>
                <w:bCs/>
                <w:sz w:val="24"/>
              </w:rPr>
              <w:t>根据杭州市区环境空气质量功能区划，</w:t>
            </w:r>
            <w:r>
              <w:rPr>
                <w:sz w:val="24"/>
              </w:rPr>
              <w:t>本项目所在地空气质量属于二类功能区，</w:t>
            </w:r>
            <w:r>
              <w:rPr>
                <w:bCs/>
                <w:sz w:val="24"/>
              </w:rPr>
              <w:t>大气环境中的常规污染物执行</w:t>
            </w:r>
            <w:r>
              <w:rPr>
                <w:sz w:val="24"/>
              </w:rPr>
              <w:t>《环境空气质量标准》（GB3095-</w:t>
            </w:r>
            <w:r>
              <w:rPr>
                <w:rFonts w:hint="eastAsia"/>
                <w:sz w:val="24"/>
              </w:rPr>
              <w:t>2012</w:t>
            </w:r>
            <w:r>
              <w:rPr>
                <w:sz w:val="24"/>
              </w:rPr>
              <w:t>）的二级标准，标准限值见表4-</w:t>
            </w:r>
            <w:r>
              <w:rPr>
                <w:rFonts w:hint="eastAsia"/>
                <w:sz w:val="24"/>
              </w:rPr>
              <w:t>1</w:t>
            </w:r>
            <w:r>
              <w:rPr>
                <w:sz w:val="24"/>
              </w:rPr>
              <w:t>。</w:t>
            </w:r>
          </w:p>
          <w:p>
            <w:pPr>
              <w:adjustRightInd w:val="0"/>
              <w:snapToGrid w:val="0"/>
              <w:spacing w:line="480" w:lineRule="exact"/>
              <w:jc w:val="center"/>
              <w:rPr>
                <w:rFonts w:hAnsi="宋体"/>
                <w:b/>
                <w:sz w:val="24"/>
              </w:rPr>
            </w:pPr>
            <w:r>
              <w:rPr>
                <w:rFonts w:hAnsi="宋体"/>
                <w:b/>
                <w:sz w:val="24"/>
              </w:rPr>
              <w:t>表4-</w:t>
            </w:r>
            <w:r>
              <w:rPr>
                <w:rFonts w:hint="eastAsia" w:hAnsi="宋体"/>
                <w:b/>
                <w:sz w:val="24"/>
              </w:rPr>
              <w:t>1</w:t>
            </w:r>
            <w:r>
              <w:rPr>
                <w:rFonts w:hAnsi="宋体"/>
                <w:b/>
                <w:sz w:val="24"/>
              </w:rPr>
              <w:t xml:space="preserve">  环境空气质量标准  单位：mg/m3</w:t>
            </w:r>
          </w:p>
          <w:tbl>
            <w:tblPr>
              <w:tblStyle w:val="28"/>
              <w:tblW w:w="7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1319"/>
              <w:gridCol w:w="1335"/>
              <w:gridCol w:w="1279"/>
              <w:gridCol w:w="1156"/>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76" w:type="dxa"/>
                  <w:vMerge w:val="restart"/>
                  <w:vAlign w:val="center"/>
                </w:tcPr>
                <w:p>
                  <w:pPr>
                    <w:snapToGrid w:val="0"/>
                    <w:jc w:val="center"/>
                    <w:rPr>
                      <w:szCs w:val="21"/>
                    </w:rPr>
                  </w:pPr>
                  <w:r>
                    <w:rPr>
                      <w:szCs w:val="21"/>
                    </w:rPr>
                    <w:t>序号</w:t>
                  </w:r>
                </w:p>
              </w:tc>
              <w:tc>
                <w:tcPr>
                  <w:tcW w:w="1319" w:type="dxa"/>
                  <w:vMerge w:val="restart"/>
                  <w:vAlign w:val="center"/>
                </w:tcPr>
                <w:p>
                  <w:pPr>
                    <w:snapToGrid w:val="0"/>
                    <w:jc w:val="center"/>
                    <w:rPr>
                      <w:szCs w:val="21"/>
                    </w:rPr>
                  </w:pPr>
                  <w:r>
                    <w:rPr>
                      <w:szCs w:val="21"/>
                    </w:rPr>
                    <w:t>污染物</w:t>
                  </w:r>
                </w:p>
              </w:tc>
              <w:tc>
                <w:tcPr>
                  <w:tcW w:w="3770" w:type="dxa"/>
                  <w:gridSpan w:val="3"/>
                  <w:vAlign w:val="center"/>
                </w:tcPr>
                <w:p>
                  <w:pPr>
                    <w:snapToGrid w:val="0"/>
                    <w:jc w:val="center"/>
                    <w:rPr>
                      <w:szCs w:val="21"/>
                    </w:rPr>
                  </w:pPr>
                  <w:r>
                    <w:rPr>
                      <w:szCs w:val="21"/>
                    </w:rPr>
                    <w:t>标准限值</w:t>
                  </w:r>
                </w:p>
              </w:tc>
              <w:tc>
                <w:tcPr>
                  <w:tcW w:w="1695" w:type="dxa"/>
                  <w:vMerge w:val="restart"/>
                  <w:vAlign w:val="center"/>
                </w:tcPr>
                <w:p>
                  <w:pPr>
                    <w:snapToGrid w:val="0"/>
                    <w:jc w:val="center"/>
                    <w:rPr>
                      <w:szCs w:val="21"/>
                    </w:rPr>
                  </w:pPr>
                  <w:r>
                    <w:rPr>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76" w:type="dxa"/>
                  <w:vMerge w:val="continue"/>
                  <w:vAlign w:val="center"/>
                </w:tcPr>
                <w:p>
                  <w:pPr>
                    <w:snapToGrid w:val="0"/>
                    <w:jc w:val="center"/>
                    <w:rPr>
                      <w:szCs w:val="21"/>
                    </w:rPr>
                  </w:pPr>
                </w:p>
              </w:tc>
              <w:tc>
                <w:tcPr>
                  <w:tcW w:w="1319" w:type="dxa"/>
                  <w:vMerge w:val="continue"/>
                  <w:vAlign w:val="center"/>
                </w:tcPr>
                <w:p>
                  <w:pPr>
                    <w:snapToGrid w:val="0"/>
                    <w:jc w:val="center"/>
                    <w:rPr>
                      <w:szCs w:val="21"/>
                    </w:rPr>
                  </w:pPr>
                </w:p>
              </w:tc>
              <w:tc>
                <w:tcPr>
                  <w:tcW w:w="1335" w:type="dxa"/>
                  <w:vAlign w:val="center"/>
                </w:tcPr>
                <w:p>
                  <w:pPr>
                    <w:snapToGrid w:val="0"/>
                    <w:jc w:val="center"/>
                    <w:rPr>
                      <w:szCs w:val="21"/>
                    </w:rPr>
                  </w:pPr>
                  <w:r>
                    <w:rPr>
                      <w:szCs w:val="21"/>
                    </w:rPr>
                    <w:t>1小时平均</w:t>
                  </w:r>
                </w:p>
              </w:tc>
              <w:tc>
                <w:tcPr>
                  <w:tcW w:w="1279" w:type="dxa"/>
                  <w:vAlign w:val="center"/>
                </w:tcPr>
                <w:p>
                  <w:pPr>
                    <w:snapToGrid w:val="0"/>
                    <w:jc w:val="center"/>
                    <w:rPr>
                      <w:szCs w:val="21"/>
                    </w:rPr>
                  </w:pPr>
                  <w:r>
                    <w:rPr>
                      <w:szCs w:val="21"/>
                    </w:rPr>
                    <w:t>日平均</w:t>
                  </w:r>
                </w:p>
              </w:tc>
              <w:tc>
                <w:tcPr>
                  <w:tcW w:w="1156" w:type="dxa"/>
                  <w:vAlign w:val="center"/>
                </w:tcPr>
                <w:p>
                  <w:pPr>
                    <w:snapToGrid w:val="0"/>
                    <w:jc w:val="center"/>
                    <w:rPr>
                      <w:szCs w:val="21"/>
                    </w:rPr>
                  </w:pPr>
                  <w:r>
                    <w:rPr>
                      <w:szCs w:val="21"/>
                    </w:rPr>
                    <w:t>年平均</w:t>
                  </w:r>
                </w:p>
              </w:tc>
              <w:tc>
                <w:tcPr>
                  <w:tcW w:w="1695" w:type="dxa"/>
                  <w:vMerge w:val="continue"/>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76" w:type="dxa"/>
                  <w:vAlign w:val="center"/>
                </w:tcPr>
                <w:p>
                  <w:pPr>
                    <w:snapToGrid w:val="0"/>
                    <w:jc w:val="center"/>
                    <w:rPr>
                      <w:szCs w:val="21"/>
                    </w:rPr>
                  </w:pPr>
                  <w:r>
                    <w:rPr>
                      <w:szCs w:val="21"/>
                    </w:rPr>
                    <w:t>1</w:t>
                  </w:r>
                </w:p>
              </w:tc>
              <w:tc>
                <w:tcPr>
                  <w:tcW w:w="1319" w:type="dxa"/>
                  <w:vAlign w:val="center"/>
                </w:tcPr>
                <w:p>
                  <w:pPr>
                    <w:snapToGrid w:val="0"/>
                    <w:jc w:val="center"/>
                    <w:rPr>
                      <w:szCs w:val="21"/>
                    </w:rPr>
                  </w:pPr>
                  <w:r>
                    <w:rPr>
                      <w:szCs w:val="21"/>
                    </w:rPr>
                    <w:t>SO</w:t>
                  </w:r>
                  <w:r>
                    <w:rPr>
                      <w:szCs w:val="21"/>
                      <w:vertAlign w:val="subscript"/>
                    </w:rPr>
                    <w:t>2</w:t>
                  </w:r>
                </w:p>
              </w:tc>
              <w:tc>
                <w:tcPr>
                  <w:tcW w:w="1335" w:type="dxa"/>
                  <w:vAlign w:val="center"/>
                </w:tcPr>
                <w:p>
                  <w:pPr>
                    <w:snapToGrid w:val="0"/>
                    <w:jc w:val="center"/>
                    <w:rPr>
                      <w:szCs w:val="21"/>
                    </w:rPr>
                  </w:pPr>
                  <w:r>
                    <w:rPr>
                      <w:szCs w:val="21"/>
                    </w:rPr>
                    <w:t>0.5</w:t>
                  </w:r>
                </w:p>
              </w:tc>
              <w:tc>
                <w:tcPr>
                  <w:tcW w:w="1279" w:type="dxa"/>
                  <w:vAlign w:val="center"/>
                </w:tcPr>
                <w:p>
                  <w:pPr>
                    <w:snapToGrid w:val="0"/>
                    <w:jc w:val="center"/>
                    <w:rPr>
                      <w:szCs w:val="21"/>
                    </w:rPr>
                  </w:pPr>
                  <w:r>
                    <w:rPr>
                      <w:szCs w:val="21"/>
                    </w:rPr>
                    <w:t>0.15</w:t>
                  </w:r>
                </w:p>
              </w:tc>
              <w:tc>
                <w:tcPr>
                  <w:tcW w:w="1156" w:type="dxa"/>
                  <w:vAlign w:val="center"/>
                </w:tcPr>
                <w:p>
                  <w:pPr>
                    <w:snapToGrid w:val="0"/>
                    <w:jc w:val="center"/>
                    <w:rPr>
                      <w:szCs w:val="21"/>
                    </w:rPr>
                  </w:pPr>
                  <w:r>
                    <w:rPr>
                      <w:szCs w:val="21"/>
                    </w:rPr>
                    <w:t>0.06</w:t>
                  </w:r>
                </w:p>
              </w:tc>
              <w:tc>
                <w:tcPr>
                  <w:tcW w:w="1695" w:type="dxa"/>
                  <w:vMerge w:val="restart"/>
                  <w:vAlign w:val="center"/>
                </w:tcPr>
                <w:p>
                  <w:pPr>
                    <w:snapToGrid w:val="0"/>
                    <w:jc w:val="center"/>
                    <w:rPr>
                      <w:szCs w:val="21"/>
                    </w:rPr>
                  </w:pPr>
                  <w:r>
                    <w:rPr>
                      <w:szCs w:val="21"/>
                    </w:rPr>
                    <w:t>GB3095-2012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76" w:type="dxa"/>
                  <w:vAlign w:val="center"/>
                </w:tcPr>
                <w:p>
                  <w:pPr>
                    <w:snapToGrid w:val="0"/>
                    <w:jc w:val="center"/>
                    <w:rPr>
                      <w:szCs w:val="21"/>
                    </w:rPr>
                  </w:pPr>
                  <w:r>
                    <w:rPr>
                      <w:szCs w:val="21"/>
                    </w:rPr>
                    <w:t>2</w:t>
                  </w:r>
                </w:p>
              </w:tc>
              <w:tc>
                <w:tcPr>
                  <w:tcW w:w="1319" w:type="dxa"/>
                  <w:vAlign w:val="center"/>
                </w:tcPr>
                <w:p>
                  <w:pPr>
                    <w:snapToGrid w:val="0"/>
                    <w:jc w:val="center"/>
                    <w:rPr>
                      <w:szCs w:val="21"/>
                    </w:rPr>
                  </w:pPr>
                  <w:r>
                    <w:rPr>
                      <w:szCs w:val="21"/>
                    </w:rPr>
                    <w:t>NO</w:t>
                  </w:r>
                  <w:r>
                    <w:rPr>
                      <w:szCs w:val="21"/>
                      <w:vertAlign w:val="subscript"/>
                    </w:rPr>
                    <w:t>2</w:t>
                  </w:r>
                </w:p>
              </w:tc>
              <w:tc>
                <w:tcPr>
                  <w:tcW w:w="1335" w:type="dxa"/>
                  <w:vAlign w:val="center"/>
                </w:tcPr>
                <w:p>
                  <w:pPr>
                    <w:snapToGrid w:val="0"/>
                    <w:jc w:val="center"/>
                    <w:rPr>
                      <w:szCs w:val="21"/>
                    </w:rPr>
                  </w:pPr>
                  <w:r>
                    <w:rPr>
                      <w:szCs w:val="21"/>
                    </w:rPr>
                    <w:t>0.20</w:t>
                  </w:r>
                </w:p>
              </w:tc>
              <w:tc>
                <w:tcPr>
                  <w:tcW w:w="1279" w:type="dxa"/>
                  <w:vAlign w:val="center"/>
                </w:tcPr>
                <w:p>
                  <w:pPr>
                    <w:snapToGrid w:val="0"/>
                    <w:jc w:val="center"/>
                    <w:rPr>
                      <w:szCs w:val="21"/>
                    </w:rPr>
                  </w:pPr>
                  <w:r>
                    <w:rPr>
                      <w:szCs w:val="21"/>
                    </w:rPr>
                    <w:t>0.08</w:t>
                  </w:r>
                </w:p>
              </w:tc>
              <w:tc>
                <w:tcPr>
                  <w:tcW w:w="1156" w:type="dxa"/>
                  <w:vAlign w:val="center"/>
                </w:tcPr>
                <w:p>
                  <w:pPr>
                    <w:snapToGrid w:val="0"/>
                    <w:jc w:val="center"/>
                    <w:rPr>
                      <w:szCs w:val="21"/>
                    </w:rPr>
                  </w:pPr>
                  <w:r>
                    <w:rPr>
                      <w:szCs w:val="21"/>
                    </w:rPr>
                    <w:t>0.04</w:t>
                  </w:r>
                </w:p>
              </w:tc>
              <w:tc>
                <w:tcPr>
                  <w:tcW w:w="1695" w:type="dxa"/>
                  <w:vMerge w:val="continue"/>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76" w:type="dxa"/>
                  <w:vAlign w:val="center"/>
                </w:tcPr>
                <w:p>
                  <w:pPr>
                    <w:snapToGrid w:val="0"/>
                    <w:jc w:val="center"/>
                    <w:rPr>
                      <w:szCs w:val="21"/>
                    </w:rPr>
                  </w:pPr>
                  <w:r>
                    <w:rPr>
                      <w:szCs w:val="21"/>
                    </w:rPr>
                    <w:t>3</w:t>
                  </w:r>
                </w:p>
              </w:tc>
              <w:tc>
                <w:tcPr>
                  <w:tcW w:w="1319" w:type="dxa"/>
                  <w:vAlign w:val="center"/>
                </w:tcPr>
                <w:p>
                  <w:pPr>
                    <w:snapToGrid w:val="0"/>
                    <w:jc w:val="center"/>
                    <w:rPr>
                      <w:szCs w:val="21"/>
                    </w:rPr>
                  </w:pPr>
                  <w:r>
                    <w:rPr>
                      <w:szCs w:val="21"/>
                    </w:rPr>
                    <w:t>PM</w:t>
                  </w:r>
                  <w:r>
                    <w:rPr>
                      <w:szCs w:val="21"/>
                      <w:vertAlign w:val="subscript"/>
                    </w:rPr>
                    <w:t>10</w:t>
                  </w:r>
                </w:p>
              </w:tc>
              <w:tc>
                <w:tcPr>
                  <w:tcW w:w="1335" w:type="dxa"/>
                  <w:vAlign w:val="center"/>
                </w:tcPr>
                <w:p>
                  <w:pPr>
                    <w:snapToGrid w:val="0"/>
                    <w:jc w:val="center"/>
                    <w:rPr>
                      <w:szCs w:val="21"/>
                    </w:rPr>
                  </w:pPr>
                  <w:r>
                    <w:rPr>
                      <w:szCs w:val="21"/>
                    </w:rPr>
                    <w:t>/</w:t>
                  </w:r>
                </w:p>
              </w:tc>
              <w:tc>
                <w:tcPr>
                  <w:tcW w:w="1279" w:type="dxa"/>
                  <w:vAlign w:val="center"/>
                </w:tcPr>
                <w:p>
                  <w:pPr>
                    <w:snapToGrid w:val="0"/>
                    <w:jc w:val="center"/>
                    <w:rPr>
                      <w:szCs w:val="21"/>
                    </w:rPr>
                  </w:pPr>
                  <w:r>
                    <w:rPr>
                      <w:szCs w:val="21"/>
                    </w:rPr>
                    <w:t>0.15</w:t>
                  </w:r>
                </w:p>
              </w:tc>
              <w:tc>
                <w:tcPr>
                  <w:tcW w:w="1156" w:type="dxa"/>
                  <w:vAlign w:val="center"/>
                </w:tcPr>
                <w:p>
                  <w:pPr>
                    <w:snapToGrid w:val="0"/>
                    <w:jc w:val="center"/>
                    <w:rPr>
                      <w:szCs w:val="21"/>
                    </w:rPr>
                  </w:pPr>
                  <w:r>
                    <w:rPr>
                      <w:szCs w:val="21"/>
                    </w:rPr>
                    <w:t>0.07</w:t>
                  </w:r>
                </w:p>
              </w:tc>
              <w:tc>
                <w:tcPr>
                  <w:tcW w:w="1695" w:type="dxa"/>
                  <w:vMerge w:val="continue"/>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76" w:type="dxa"/>
                  <w:vAlign w:val="center"/>
                </w:tcPr>
                <w:p>
                  <w:pPr>
                    <w:snapToGrid w:val="0"/>
                    <w:jc w:val="center"/>
                    <w:rPr>
                      <w:szCs w:val="21"/>
                    </w:rPr>
                  </w:pPr>
                  <w:r>
                    <w:rPr>
                      <w:szCs w:val="21"/>
                    </w:rPr>
                    <w:t>4</w:t>
                  </w:r>
                </w:p>
              </w:tc>
              <w:tc>
                <w:tcPr>
                  <w:tcW w:w="1319" w:type="dxa"/>
                  <w:vAlign w:val="center"/>
                </w:tcPr>
                <w:p>
                  <w:pPr>
                    <w:snapToGrid w:val="0"/>
                    <w:jc w:val="center"/>
                    <w:rPr>
                      <w:szCs w:val="21"/>
                    </w:rPr>
                  </w:pPr>
                  <w:r>
                    <w:rPr>
                      <w:rFonts w:hint="eastAsia"/>
                      <w:szCs w:val="21"/>
                    </w:rPr>
                    <w:t>CO</w:t>
                  </w:r>
                </w:p>
              </w:tc>
              <w:tc>
                <w:tcPr>
                  <w:tcW w:w="1335" w:type="dxa"/>
                  <w:vAlign w:val="center"/>
                </w:tcPr>
                <w:p>
                  <w:pPr>
                    <w:snapToGrid w:val="0"/>
                    <w:jc w:val="center"/>
                    <w:rPr>
                      <w:szCs w:val="21"/>
                    </w:rPr>
                  </w:pPr>
                  <w:r>
                    <w:rPr>
                      <w:rFonts w:hint="eastAsia"/>
                      <w:szCs w:val="21"/>
                    </w:rPr>
                    <w:t>10</w:t>
                  </w:r>
                </w:p>
              </w:tc>
              <w:tc>
                <w:tcPr>
                  <w:tcW w:w="1279" w:type="dxa"/>
                  <w:vAlign w:val="center"/>
                </w:tcPr>
                <w:p>
                  <w:pPr>
                    <w:snapToGrid w:val="0"/>
                    <w:jc w:val="center"/>
                    <w:rPr>
                      <w:szCs w:val="21"/>
                    </w:rPr>
                  </w:pPr>
                  <w:r>
                    <w:rPr>
                      <w:rFonts w:hint="eastAsia"/>
                      <w:szCs w:val="21"/>
                    </w:rPr>
                    <w:t>4</w:t>
                  </w:r>
                </w:p>
              </w:tc>
              <w:tc>
                <w:tcPr>
                  <w:tcW w:w="1156" w:type="dxa"/>
                  <w:vAlign w:val="center"/>
                </w:tcPr>
                <w:p>
                  <w:pPr>
                    <w:snapToGrid w:val="0"/>
                    <w:jc w:val="center"/>
                    <w:rPr>
                      <w:szCs w:val="21"/>
                    </w:rPr>
                  </w:pPr>
                  <w:r>
                    <w:rPr>
                      <w:rFonts w:hint="eastAsia"/>
                      <w:szCs w:val="21"/>
                    </w:rPr>
                    <w:t>/</w:t>
                  </w:r>
                </w:p>
              </w:tc>
              <w:tc>
                <w:tcPr>
                  <w:tcW w:w="1695" w:type="dxa"/>
                  <w:vMerge w:val="continue"/>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76" w:type="dxa"/>
                  <w:vAlign w:val="center"/>
                </w:tcPr>
                <w:p>
                  <w:pPr>
                    <w:snapToGrid w:val="0"/>
                    <w:jc w:val="center"/>
                    <w:rPr>
                      <w:szCs w:val="21"/>
                    </w:rPr>
                  </w:pPr>
                  <w:r>
                    <w:rPr>
                      <w:rFonts w:hint="eastAsia"/>
                      <w:szCs w:val="21"/>
                    </w:rPr>
                    <w:t>5</w:t>
                  </w:r>
                </w:p>
              </w:tc>
              <w:tc>
                <w:tcPr>
                  <w:tcW w:w="1319" w:type="dxa"/>
                  <w:vAlign w:val="center"/>
                </w:tcPr>
                <w:p>
                  <w:pPr>
                    <w:snapToGrid w:val="0"/>
                    <w:jc w:val="center"/>
                    <w:rPr>
                      <w:szCs w:val="21"/>
                    </w:rPr>
                  </w:pPr>
                  <w:r>
                    <w:rPr>
                      <w:rFonts w:hint="eastAsia"/>
                      <w:szCs w:val="21"/>
                    </w:rPr>
                    <w:t>O</w:t>
                  </w:r>
                  <w:r>
                    <w:rPr>
                      <w:rFonts w:hint="eastAsia"/>
                      <w:szCs w:val="21"/>
                      <w:vertAlign w:val="subscript"/>
                    </w:rPr>
                    <w:t>3</w:t>
                  </w:r>
                </w:p>
              </w:tc>
              <w:tc>
                <w:tcPr>
                  <w:tcW w:w="1335" w:type="dxa"/>
                  <w:vAlign w:val="center"/>
                </w:tcPr>
                <w:p>
                  <w:pPr>
                    <w:snapToGrid w:val="0"/>
                    <w:jc w:val="center"/>
                    <w:rPr>
                      <w:szCs w:val="21"/>
                    </w:rPr>
                  </w:pPr>
                  <w:r>
                    <w:rPr>
                      <w:rFonts w:hint="eastAsia"/>
                      <w:szCs w:val="21"/>
                    </w:rPr>
                    <w:t>0.2</w:t>
                  </w:r>
                </w:p>
              </w:tc>
              <w:tc>
                <w:tcPr>
                  <w:tcW w:w="1279" w:type="dxa"/>
                  <w:vAlign w:val="center"/>
                </w:tcPr>
                <w:p>
                  <w:pPr>
                    <w:snapToGrid w:val="0"/>
                    <w:jc w:val="center"/>
                    <w:rPr>
                      <w:szCs w:val="21"/>
                    </w:rPr>
                  </w:pPr>
                  <w:r>
                    <w:rPr>
                      <w:rFonts w:hint="eastAsia"/>
                      <w:szCs w:val="21"/>
                    </w:rPr>
                    <w:t>0.16</w:t>
                  </w:r>
                </w:p>
              </w:tc>
              <w:tc>
                <w:tcPr>
                  <w:tcW w:w="1156" w:type="dxa"/>
                  <w:vAlign w:val="center"/>
                </w:tcPr>
                <w:p>
                  <w:pPr>
                    <w:snapToGrid w:val="0"/>
                    <w:jc w:val="center"/>
                    <w:rPr>
                      <w:szCs w:val="21"/>
                    </w:rPr>
                  </w:pPr>
                  <w:r>
                    <w:rPr>
                      <w:rFonts w:hint="eastAsia"/>
                      <w:szCs w:val="21"/>
                    </w:rPr>
                    <w:t>/</w:t>
                  </w:r>
                </w:p>
              </w:tc>
              <w:tc>
                <w:tcPr>
                  <w:tcW w:w="1695" w:type="dxa"/>
                  <w:vMerge w:val="continue"/>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76" w:type="dxa"/>
                  <w:vAlign w:val="center"/>
                </w:tcPr>
                <w:p>
                  <w:pPr>
                    <w:snapToGrid w:val="0"/>
                    <w:jc w:val="center"/>
                    <w:rPr>
                      <w:szCs w:val="21"/>
                    </w:rPr>
                  </w:pPr>
                  <w:r>
                    <w:rPr>
                      <w:rFonts w:hint="eastAsia"/>
                      <w:szCs w:val="21"/>
                    </w:rPr>
                    <w:t>6</w:t>
                  </w:r>
                </w:p>
              </w:tc>
              <w:tc>
                <w:tcPr>
                  <w:tcW w:w="1319" w:type="dxa"/>
                  <w:vAlign w:val="center"/>
                </w:tcPr>
                <w:p>
                  <w:pPr>
                    <w:jc w:val="center"/>
                    <w:rPr>
                      <w:szCs w:val="21"/>
                    </w:rPr>
                  </w:pPr>
                  <w:r>
                    <w:rPr>
                      <w:szCs w:val="21"/>
                    </w:rPr>
                    <w:t>PM</w:t>
                  </w:r>
                  <w:r>
                    <w:rPr>
                      <w:rFonts w:hint="eastAsia"/>
                      <w:szCs w:val="21"/>
                      <w:vertAlign w:val="subscript"/>
                    </w:rPr>
                    <w:t>2.5</w:t>
                  </w:r>
                </w:p>
              </w:tc>
              <w:tc>
                <w:tcPr>
                  <w:tcW w:w="1335" w:type="dxa"/>
                  <w:vAlign w:val="center"/>
                </w:tcPr>
                <w:p>
                  <w:pPr>
                    <w:snapToGrid w:val="0"/>
                    <w:jc w:val="center"/>
                    <w:rPr>
                      <w:szCs w:val="21"/>
                    </w:rPr>
                  </w:pPr>
                  <w:r>
                    <w:rPr>
                      <w:rFonts w:hint="eastAsia"/>
                      <w:szCs w:val="21"/>
                    </w:rPr>
                    <w:t>/</w:t>
                  </w:r>
                </w:p>
              </w:tc>
              <w:tc>
                <w:tcPr>
                  <w:tcW w:w="1279" w:type="dxa"/>
                  <w:vAlign w:val="center"/>
                </w:tcPr>
                <w:p>
                  <w:pPr>
                    <w:snapToGrid w:val="0"/>
                    <w:jc w:val="center"/>
                    <w:rPr>
                      <w:szCs w:val="21"/>
                    </w:rPr>
                  </w:pPr>
                  <w:r>
                    <w:rPr>
                      <w:rFonts w:hint="eastAsia"/>
                      <w:szCs w:val="21"/>
                    </w:rPr>
                    <w:t>0.075</w:t>
                  </w:r>
                </w:p>
              </w:tc>
              <w:tc>
                <w:tcPr>
                  <w:tcW w:w="1156" w:type="dxa"/>
                  <w:vAlign w:val="center"/>
                </w:tcPr>
                <w:p>
                  <w:pPr>
                    <w:snapToGrid w:val="0"/>
                    <w:jc w:val="center"/>
                    <w:rPr>
                      <w:szCs w:val="21"/>
                    </w:rPr>
                  </w:pPr>
                  <w:r>
                    <w:rPr>
                      <w:rFonts w:hint="eastAsia"/>
                      <w:szCs w:val="21"/>
                    </w:rPr>
                    <w:t>0.035</w:t>
                  </w:r>
                </w:p>
              </w:tc>
              <w:tc>
                <w:tcPr>
                  <w:tcW w:w="1695" w:type="dxa"/>
                  <w:vMerge w:val="continue"/>
                  <w:vAlign w:val="center"/>
                </w:tcPr>
                <w:p>
                  <w:pPr>
                    <w:snapToGrid w:val="0"/>
                    <w:jc w:val="center"/>
                    <w:rPr>
                      <w:szCs w:val="21"/>
                    </w:rPr>
                  </w:pPr>
                </w:p>
              </w:tc>
            </w:tr>
          </w:tbl>
          <w:p>
            <w:pPr>
              <w:adjustRightInd w:val="0"/>
              <w:snapToGrid w:val="0"/>
              <w:spacing w:line="480" w:lineRule="exact"/>
              <w:rPr>
                <w:rFonts w:eastAsia="仿宋_GB2312"/>
                <w:b/>
                <w:sz w:val="24"/>
              </w:rPr>
            </w:pPr>
            <w:r>
              <w:rPr>
                <w:rFonts w:eastAsia="仿宋_GB2312"/>
                <w:b/>
                <w:sz w:val="24"/>
              </w:rPr>
              <w:t>2</w:t>
            </w:r>
            <w:r>
              <w:rPr>
                <w:rFonts w:hint="eastAsia" w:eastAsia="仿宋_GB2312"/>
                <w:b/>
                <w:sz w:val="24"/>
              </w:rPr>
              <w:t>、</w:t>
            </w:r>
            <w:r>
              <w:rPr>
                <w:rFonts w:hint="eastAsia" w:hAnsi="宋体"/>
                <w:b/>
                <w:color w:val="000000"/>
                <w:sz w:val="24"/>
              </w:rPr>
              <w:t>噪声</w:t>
            </w:r>
          </w:p>
          <w:p>
            <w:pPr>
              <w:adjustRightInd w:val="0"/>
              <w:snapToGrid w:val="0"/>
              <w:spacing w:line="480" w:lineRule="exact"/>
              <w:ind w:firstLine="480" w:firstLineChars="200"/>
              <w:rPr>
                <w:sz w:val="24"/>
              </w:rPr>
            </w:pPr>
            <w:r>
              <w:rPr>
                <w:rFonts w:hAnsi="宋体"/>
                <w:sz w:val="24"/>
              </w:rPr>
              <w:t>项目所在区域执行《声环境质量标准》</w:t>
            </w:r>
            <w:r>
              <w:rPr>
                <w:sz w:val="24"/>
              </w:rPr>
              <w:t>GB3096-2008</w:t>
            </w:r>
            <w:r>
              <w:rPr>
                <w:rFonts w:hAnsi="宋体"/>
                <w:sz w:val="24"/>
              </w:rPr>
              <w:t>中的相关标准。见表</w:t>
            </w:r>
            <w:r>
              <w:rPr>
                <w:sz w:val="24"/>
              </w:rPr>
              <w:t>4-2</w:t>
            </w:r>
            <w:r>
              <w:rPr>
                <w:rFonts w:hAnsi="宋体"/>
                <w:sz w:val="24"/>
              </w:rPr>
              <w:t>。</w:t>
            </w:r>
          </w:p>
          <w:p>
            <w:pPr>
              <w:adjustRightInd w:val="0"/>
              <w:snapToGrid w:val="0"/>
              <w:spacing w:line="480" w:lineRule="exact"/>
              <w:jc w:val="center"/>
              <w:rPr>
                <w:b/>
                <w:sz w:val="24"/>
              </w:rPr>
            </w:pPr>
            <w:r>
              <w:rPr>
                <w:rFonts w:hAnsi="宋体"/>
                <w:b/>
                <w:sz w:val="24"/>
              </w:rPr>
              <w:t>表</w:t>
            </w:r>
            <w:r>
              <w:rPr>
                <w:b/>
                <w:sz w:val="24"/>
              </w:rPr>
              <w:t xml:space="preserve">4-2  </w:t>
            </w:r>
            <w:r>
              <w:rPr>
                <w:rFonts w:hAnsi="宋体"/>
                <w:b/>
                <w:sz w:val="24"/>
              </w:rPr>
              <w:t>声环境质量标准</w:t>
            </w:r>
            <w:r>
              <w:rPr>
                <w:b/>
                <w:sz w:val="24"/>
              </w:rPr>
              <w:t xml:space="preserve">   </w:t>
            </w:r>
            <w:r>
              <w:rPr>
                <w:rFonts w:hAnsi="宋体"/>
                <w:b/>
                <w:sz w:val="24"/>
              </w:rPr>
              <w:t>单位：</w:t>
            </w:r>
            <w:r>
              <w:rPr>
                <w:b/>
                <w:sz w:val="24"/>
              </w:rPr>
              <w:t xml:space="preserve">dB(A)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2697"/>
              <w:gridCol w:w="1398"/>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jc w:val="center"/>
              </w:trPr>
              <w:tc>
                <w:tcPr>
                  <w:tcW w:w="42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szCs w:val="21"/>
                    </w:rPr>
                  </w:pPr>
                  <w:r>
                    <w:rPr>
                      <w:rFonts w:hAnsi="宋体"/>
                      <w:szCs w:val="21"/>
                    </w:rPr>
                    <w:t>适</w:t>
                  </w:r>
                  <w:r>
                    <w:rPr>
                      <w:szCs w:val="21"/>
                    </w:rPr>
                    <w:t xml:space="preserve"> </w:t>
                  </w:r>
                  <w:r>
                    <w:rPr>
                      <w:rFonts w:hAnsi="宋体"/>
                      <w:szCs w:val="21"/>
                    </w:rPr>
                    <w:t>用</w:t>
                  </w:r>
                  <w:r>
                    <w:rPr>
                      <w:szCs w:val="21"/>
                    </w:rPr>
                    <w:t xml:space="preserve"> </w:t>
                  </w:r>
                  <w:r>
                    <w:rPr>
                      <w:rFonts w:hAnsi="宋体"/>
                      <w:szCs w:val="21"/>
                    </w:rPr>
                    <w:t>区</w:t>
                  </w:r>
                  <w:r>
                    <w:rPr>
                      <w:szCs w:val="21"/>
                    </w:rPr>
                    <w:t xml:space="preserve"> </w:t>
                  </w:r>
                  <w:r>
                    <w:rPr>
                      <w:rFonts w:hAnsi="宋体"/>
                      <w:szCs w:val="21"/>
                    </w:rPr>
                    <w:t>域</w:t>
                  </w: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szCs w:val="21"/>
                    </w:rPr>
                  </w:pPr>
                  <w:r>
                    <w:rPr>
                      <w:rFonts w:hAnsi="宋体"/>
                      <w:szCs w:val="21"/>
                    </w:rPr>
                    <w:t>昼间</w:t>
                  </w:r>
                </w:p>
              </w:tc>
              <w:tc>
                <w:tcPr>
                  <w:tcW w:w="13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szCs w:val="21"/>
                    </w:rPr>
                  </w:pPr>
                  <w:r>
                    <w:rPr>
                      <w:rFonts w:hAnsi="宋体"/>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szCs w:val="21"/>
                    </w:rPr>
                  </w:pPr>
                  <w:r>
                    <w:rPr>
                      <w:rFonts w:hint="eastAsia"/>
                      <w:szCs w:val="21"/>
                    </w:rPr>
                    <w:t>2</w:t>
                  </w:r>
                  <w:r>
                    <w:rPr>
                      <w:rFonts w:hAnsi="宋体"/>
                      <w:szCs w:val="21"/>
                    </w:rPr>
                    <w:t>类标准</w:t>
                  </w:r>
                </w:p>
              </w:tc>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Ansi="宋体"/>
                      <w:szCs w:val="21"/>
                    </w:rPr>
                  </w:pPr>
                  <w:r>
                    <w:rPr>
                      <w:rFonts w:hint="eastAsia" w:hAnsi="宋体"/>
                      <w:szCs w:val="21"/>
                    </w:rPr>
                    <w:t>商业、工业混合区</w:t>
                  </w: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Ansi="宋体"/>
                      <w:szCs w:val="21"/>
                    </w:rPr>
                  </w:pPr>
                  <w:r>
                    <w:rPr>
                      <w:rFonts w:hint="eastAsia" w:hAnsi="宋体"/>
                      <w:szCs w:val="21"/>
                    </w:rPr>
                    <w:t>60</w:t>
                  </w:r>
                </w:p>
              </w:tc>
              <w:tc>
                <w:tcPr>
                  <w:tcW w:w="13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Ansi="宋体"/>
                      <w:szCs w:val="21"/>
                    </w:rPr>
                  </w:pPr>
                  <w:r>
                    <w:rPr>
                      <w:rFonts w:hint="eastAsia" w:hAnsi="宋体"/>
                      <w:szCs w:val="21"/>
                    </w:rPr>
                    <w:t>50</w:t>
                  </w:r>
                </w:p>
              </w:tc>
            </w:tr>
          </w:tbl>
          <w:p>
            <w:pPr>
              <w:adjustRightInd w:val="0"/>
              <w:snapToGrid w:val="0"/>
              <w:spacing w:line="480" w:lineRule="exact"/>
              <w:rPr>
                <w:rFonts w:eastAsia="仿宋_GB2312"/>
                <w:b/>
                <w:sz w:val="24"/>
              </w:rPr>
            </w:pPr>
            <w:r>
              <w:rPr>
                <w:rFonts w:eastAsia="仿宋_GB2312"/>
                <w:b/>
                <w:sz w:val="24"/>
              </w:rPr>
              <w:t>3</w:t>
            </w:r>
            <w:r>
              <w:rPr>
                <w:rFonts w:hint="eastAsia" w:eastAsia="仿宋_GB2312"/>
                <w:b/>
                <w:sz w:val="24"/>
              </w:rPr>
              <w:t>、</w:t>
            </w:r>
            <w:r>
              <w:rPr>
                <w:rFonts w:hint="eastAsia" w:hAnsi="宋体"/>
                <w:b/>
                <w:color w:val="000000"/>
                <w:sz w:val="24"/>
              </w:rPr>
              <w:t>地表水</w:t>
            </w:r>
          </w:p>
          <w:p>
            <w:pPr>
              <w:adjustRightInd w:val="0"/>
              <w:snapToGrid w:val="0"/>
              <w:spacing w:line="480" w:lineRule="exact"/>
              <w:ind w:firstLine="480" w:firstLineChars="200"/>
              <w:rPr>
                <w:color w:val="000000"/>
                <w:sz w:val="24"/>
              </w:rPr>
            </w:pPr>
            <w:r>
              <w:rPr>
                <w:rFonts w:hint="eastAsia"/>
                <w:sz w:val="24"/>
              </w:rPr>
              <w:t>项目拟建址附近主要水体</w:t>
            </w:r>
            <w:r>
              <w:rPr>
                <w:rFonts w:hint="eastAsia" w:hAnsi="宋体"/>
                <w:kern w:val="27"/>
                <w:sz w:val="24"/>
                <w:szCs w:val="27"/>
              </w:rPr>
              <w:t>为西塘河，</w:t>
            </w:r>
            <w:r>
              <w:rPr>
                <w:rFonts w:hint="eastAsia"/>
                <w:sz w:val="24"/>
              </w:rPr>
              <w:t>根据</w:t>
            </w:r>
            <w:r>
              <w:rPr>
                <w:rFonts w:hint="eastAsia" w:ascii="宋体" w:hAnsi="宋体"/>
                <w:sz w:val="24"/>
              </w:rPr>
              <w:t>《</w:t>
            </w:r>
            <w:r>
              <w:rPr>
                <w:rFonts w:hint="eastAsia" w:hAnsi="宋体"/>
                <w:sz w:val="24"/>
              </w:rPr>
              <w:t>浙江省水功能区、水环境功能区划分方案(2015版)》</w:t>
            </w:r>
            <w:r>
              <w:rPr>
                <w:rFonts w:hint="eastAsia" w:hAnsi="宋体"/>
                <w:kern w:val="27"/>
                <w:sz w:val="24"/>
                <w:szCs w:val="27"/>
              </w:rPr>
              <w:t>，</w:t>
            </w:r>
            <w:r>
              <w:rPr>
                <w:rFonts w:hint="eastAsia" w:ascii="宋体" w:hAnsi="宋体"/>
                <w:sz w:val="24"/>
              </w:rPr>
              <w:t>该水体水功能区</w:t>
            </w:r>
            <w:r>
              <w:rPr>
                <w:rFonts w:ascii="宋体" w:hAnsi="宋体"/>
                <w:sz w:val="24"/>
              </w:rPr>
              <w:t>属于</w:t>
            </w:r>
            <w:r>
              <w:rPr>
                <w:rFonts w:hint="eastAsia" w:ascii="宋体" w:hAnsi="宋体"/>
                <w:sz w:val="24"/>
              </w:rPr>
              <w:t>西塘河杭州景观娱乐用水区，水环境功能区为景观娱乐用水区，</w:t>
            </w:r>
            <w:r>
              <w:rPr>
                <w:rFonts w:hint="eastAsia" w:hAnsi="宋体"/>
                <w:sz w:val="24"/>
              </w:rPr>
              <w:t>执行《地</w:t>
            </w:r>
            <w:r>
              <w:rPr>
                <w:rFonts w:hint="eastAsia"/>
                <w:sz w:val="24"/>
              </w:rPr>
              <w:t>表水环境质量标准》（</w:t>
            </w:r>
            <w:r>
              <w:rPr>
                <w:sz w:val="24"/>
              </w:rPr>
              <w:t>GB3838</w:t>
            </w:r>
            <w:r>
              <w:rPr>
                <w:rFonts w:hint="eastAsia" w:ascii="黑体" w:eastAsia="黑体"/>
                <w:sz w:val="24"/>
              </w:rPr>
              <w:t>-</w:t>
            </w:r>
            <w:r>
              <w:rPr>
                <w:sz w:val="24"/>
              </w:rPr>
              <w:t>2002</w:t>
            </w:r>
            <w:r>
              <w:rPr>
                <w:rFonts w:hint="eastAsia"/>
                <w:sz w:val="24"/>
              </w:rPr>
              <w:t>）中</w:t>
            </w:r>
            <w:r>
              <w:rPr>
                <w:rFonts w:ascii="宋体" w:hAnsi="宋体"/>
                <w:sz w:val="24"/>
              </w:rPr>
              <w:t>Ⅳ</w:t>
            </w:r>
            <w:r>
              <w:rPr>
                <w:rFonts w:hint="eastAsia"/>
                <w:sz w:val="24"/>
              </w:rPr>
              <w:t>类标准</w:t>
            </w:r>
            <w:r>
              <w:rPr>
                <w:sz w:val="24"/>
              </w:rPr>
              <w:t>，</w:t>
            </w:r>
            <w:r>
              <w:rPr>
                <w:rFonts w:hint="eastAsia"/>
                <w:sz w:val="24"/>
              </w:rPr>
              <w:t>见</w:t>
            </w:r>
            <w:r>
              <w:rPr>
                <w:rFonts w:hAnsi="宋体"/>
                <w:color w:val="000000"/>
                <w:sz w:val="24"/>
              </w:rPr>
              <w:t>表</w:t>
            </w:r>
            <w:r>
              <w:rPr>
                <w:color w:val="000000"/>
                <w:sz w:val="24"/>
              </w:rPr>
              <w:t>4-3</w:t>
            </w:r>
            <w:r>
              <w:rPr>
                <w:rFonts w:hAnsi="宋体"/>
                <w:color w:val="000000"/>
                <w:sz w:val="24"/>
              </w:rPr>
              <w:t>。</w:t>
            </w:r>
          </w:p>
          <w:p>
            <w:pPr>
              <w:adjustRightInd w:val="0"/>
              <w:snapToGrid w:val="0"/>
              <w:spacing w:line="480" w:lineRule="exact"/>
              <w:jc w:val="center"/>
              <w:rPr>
                <w:b/>
                <w:bCs/>
                <w:color w:val="000000"/>
                <w:sz w:val="24"/>
              </w:rPr>
            </w:pPr>
            <w:r>
              <w:rPr>
                <w:rFonts w:hAnsi="宋体"/>
                <w:b/>
                <w:color w:val="000000"/>
                <w:sz w:val="24"/>
              </w:rPr>
              <w:t>表</w:t>
            </w:r>
            <w:r>
              <w:rPr>
                <w:b/>
                <w:color w:val="000000"/>
                <w:sz w:val="24"/>
              </w:rPr>
              <w:t xml:space="preserve">4-3  </w:t>
            </w:r>
            <w:r>
              <w:rPr>
                <w:rFonts w:hAnsi="宋体"/>
                <w:b/>
                <w:color w:val="000000"/>
                <w:sz w:val="24"/>
              </w:rPr>
              <w:t>地表水环境质量标准</w:t>
            </w:r>
            <w:r>
              <w:rPr>
                <w:b/>
                <w:color w:val="000000"/>
                <w:sz w:val="24"/>
              </w:rPr>
              <w:t xml:space="preserve">   </w:t>
            </w:r>
            <w:r>
              <w:rPr>
                <w:rFonts w:hAnsi="宋体"/>
                <w:b/>
                <w:bCs/>
                <w:color w:val="000000"/>
                <w:szCs w:val="21"/>
              </w:rPr>
              <w:t>单位：除</w:t>
            </w:r>
            <w:r>
              <w:rPr>
                <w:b/>
                <w:bCs/>
                <w:color w:val="000000"/>
                <w:szCs w:val="21"/>
              </w:rPr>
              <w:t>pH</w:t>
            </w:r>
            <w:r>
              <w:rPr>
                <w:rFonts w:hAnsi="宋体"/>
                <w:b/>
                <w:bCs/>
                <w:color w:val="000000"/>
                <w:szCs w:val="21"/>
              </w:rPr>
              <w:t>值外均为</w:t>
            </w:r>
            <w:r>
              <w:rPr>
                <w:b/>
                <w:bCs/>
                <w:color w:val="000000"/>
                <w:szCs w:val="21"/>
              </w:rPr>
              <w:t>mg/L</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095"/>
              <w:gridCol w:w="1068"/>
              <w:gridCol w:w="1878"/>
              <w:gridCol w:w="1168"/>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0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8"/>
                    <w:widowControl w:val="0"/>
                    <w:tabs>
                      <w:tab w:val="left" w:pos="420"/>
                    </w:tabs>
                    <w:adjustRightInd w:val="0"/>
                    <w:spacing w:line="400" w:lineRule="exact"/>
                    <w:textAlignment w:val="baseline"/>
                    <w:rPr>
                      <w:rFonts w:eastAsia="宋体"/>
                      <w:iCs w:val="0"/>
                      <w:color w:val="000000"/>
                      <w:kern w:val="2"/>
                      <w:szCs w:val="21"/>
                    </w:rPr>
                  </w:pPr>
                  <w:r>
                    <w:rPr>
                      <w:rFonts w:hAnsi="宋体" w:eastAsia="宋体"/>
                      <w:iCs w:val="0"/>
                      <w:color w:val="000000"/>
                      <w:kern w:val="2"/>
                      <w:szCs w:val="21"/>
                    </w:rPr>
                    <w:t>项目</w:t>
                  </w: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8"/>
                    <w:widowControl w:val="0"/>
                    <w:tabs>
                      <w:tab w:val="left" w:pos="420"/>
                    </w:tabs>
                    <w:adjustRightInd w:val="0"/>
                    <w:spacing w:line="400" w:lineRule="exact"/>
                    <w:textAlignment w:val="baseline"/>
                    <w:rPr>
                      <w:rFonts w:eastAsia="宋体"/>
                      <w:iCs w:val="0"/>
                      <w:color w:val="000000"/>
                      <w:kern w:val="2"/>
                      <w:szCs w:val="21"/>
                    </w:rPr>
                  </w:pPr>
                  <w:r>
                    <w:rPr>
                      <w:rFonts w:eastAsia="宋体"/>
                      <w:iCs w:val="0"/>
                      <w:color w:val="000000"/>
                      <w:kern w:val="2"/>
                      <w:szCs w:val="21"/>
                    </w:rPr>
                    <w:t>pH</w:t>
                  </w:r>
                  <w:r>
                    <w:rPr>
                      <w:rFonts w:hAnsi="宋体" w:eastAsia="宋体"/>
                      <w:iCs w:val="0"/>
                      <w:color w:val="000000"/>
                      <w:kern w:val="2"/>
                      <w:szCs w:val="21"/>
                    </w:rPr>
                    <w:t>值</w:t>
                  </w:r>
                </w:p>
              </w:tc>
              <w:tc>
                <w:tcPr>
                  <w:tcW w:w="106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8"/>
                    <w:widowControl w:val="0"/>
                    <w:tabs>
                      <w:tab w:val="left" w:pos="420"/>
                    </w:tabs>
                    <w:adjustRightInd w:val="0"/>
                    <w:spacing w:line="400" w:lineRule="exact"/>
                    <w:textAlignment w:val="baseline"/>
                    <w:rPr>
                      <w:rFonts w:eastAsia="宋体"/>
                      <w:iCs w:val="0"/>
                      <w:color w:val="000000"/>
                      <w:kern w:val="2"/>
                      <w:szCs w:val="21"/>
                    </w:rPr>
                  </w:pPr>
                  <w:r>
                    <w:rPr>
                      <w:rFonts w:eastAsia="宋体"/>
                      <w:iCs w:val="0"/>
                      <w:color w:val="000000"/>
                      <w:kern w:val="2"/>
                      <w:szCs w:val="21"/>
                    </w:rPr>
                    <w:t>DO</w:t>
                  </w:r>
                </w:p>
              </w:tc>
              <w:tc>
                <w:tcPr>
                  <w:tcW w:w="187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8"/>
                    <w:widowControl w:val="0"/>
                    <w:tabs>
                      <w:tab w:val="left" w:pos="420"/>
                    </w:tabs>
                    <w:adjustRightInd w:val="0"/>
                    <w:spacing w:line="400" w:lineRule="exact"/>
                    <w:textAlignment w:val="baseline"/>
                    <w:rPr>
                      <w:rFonts w:eastAsia="宋体"/>
                      <w:iCs w:val="0"/>
                      <w:color w:val="000000"/>
                      <w:kern w:val="2"/>
                      <w:szCs w:val="21"/>
                    </w:rPr>
                  </w:pPr>
                  <w:r>
                    <w:rPr>
                      <w:rFonts w:hAnsi="宋体" w:eastAsia="宋体"/>
                      <w:iCs w:val="0"/>
                      <w:color w:val="000000"/>
                      <w:kern w:val="2"/>
                      <w:szCs w:val="21"/>
                    </w:rPr>
                    <w:t>高锰酸盐指数</w:t>
                  </w:r>
                </w:p>
              </w:tc>
              <w:tc>
                <w:tcPr>
                  <w:tcW w:w="116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8"/>
                    <w:widowControl w:val="0"/>
                    <w:tabs>
                      <w:tab w:val="left" w:pos="420"/>
                    </w:tabs>
                    <w:adjustRightInd w:val="0"/>
                    <w:spacing w:line="400" w:lineRule="exact"/>
                    <w:textAlignment w:val="baseline"/>
                    <w:rPr>
                      <w:rFonts w:eastAsia="宋体"/>
                      <w:iCs w:val="0"/>
                      <w:color w:val="000000"/>
                      <w:kern w:val="2"/>
                      <w:szCs w:val="21"/>
                    </w:rPr>
                  </w:pPr>
                  <w:r>
                    <w:rPr>
                      <w:rFonts w:hAnsi="宋体" w:eastAsia="宋体"/>
                      <w:iCs w:val="0"/>
                      <w:color w:val="000000"/>
                      <w:kern w:val="2"/>
                      <w:szCs w:val="21"/>
                    </w:rPr>
                    <w:t>氨氮</w:t>
                  </w:r>
                </w:p>
              </w:tc>
              <w:tc>
                <w:tcPr>
                  <w:tcW w:w="1079" w:type="dxa"/>
                  <w:tcBorders>
                    <w:top w:val="single" w:color="auto" w:sz="4" w:space="0"/>
                    <w:left w:val="single" w:color="auto" w:sz="4" w:space="0"/>
                    <w:bottom w:val="single" w:color="auto" w:sz="4" w:space="0"/>
                    <w:right w:val="single" w:color="auto" w:sz="4" w:space="0"/>
                  </w:tcBorders>
                  <w:tcMar>
                    <w:left w:w="28" w:type="dxa"/>
                    <w:right w:w="28" w:type="dxa"/>
                  </w:tcMar>
                </w:tcPr>
                <w:p>
                  <w:pPr>
                    <w:pStyle w:val="78"/>
                    <w:widowControl w:val="0"/>
                    <w:tabs>
                      <w:tab w:val="left" w:pos="420"/>
                    </w:tabs>
                    <w:adjustRightInd w:val="0"/>
                    <w:spacing w:line="400" w:lineRule="exact"/>
                    <w:textAlignment w:val="baseline"/>
                    <w:rPr>
                      <w:rFonts w:eastAsia="宋体"/>
                      <w:iCs w:val="0"/>
                      <w:color w:val="000000"/>
                      <w:kern w:val="2"/>
                      <w:szCs w:val="21"/>
                    </w:rPr>
                  </w:pPr>
                  <w:r>
                    <w:rPr>
                      <w:rFonts w:hAnsi="宋体" w:eastAsia="宋体"/>
                      <w:color w:val="000000"/>
                      <w:kern w:val="2"/>
                      <w:szCs w:val="21"/>
                    </w:rPr>
                    <w:t>总磷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0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8"/>
                    <w:widowControl w:val="0"/>
                    <w:tabs>
                      <w:tab w:val="left" w:pos="420"/>
                    </w:tabs>
                    <w:adjustRightInd w:val="0"/>
                    <w:spacing w:line="400" w:lineRule="exact"/>
                    <w:textAlignment w:val="baseline"/>
                    <w:rPr>
                      <w:rFonts w:eastAsia="宋体"/>
                      <w:iCs w:val="0"/>
                      <w:color w:val="000000"/>
                      <w:kern w:val="2"/>
                      <w:szCs w:val="21"/>
                    </w:rPr>
                  </w:pPr>
                  <w:r>
                    <w:rPr>
                      <w:rFonts w:hAnsi="宋体" w:eastAsia="宋体"/>
                      <w:color w:val="000000"/>
                      <w:szCs w:val="21"/>
                    </w:rPr>
                    <w:t>Ⅳ类</w:t>
                  </w:r>
                  <w:r>
                    <w:rPr>
                      <w:rFonts w:hAnsi="宋体" w:eastAsia="宋体"/>
                      <w:color w:val="000000"/>
                    </w:rPr>
                    <w:t>标准限值</w:t>
                  </w:r>
                </w:p>
              </w:tc>
              <w:tc>
                <w:tcPr>
                  <w:tcW w:w="109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8"/>
                    <w:widowControl w:val="0"/>
                    <w:tabs>
                      <w:tab w:val="left" w:pos="420"/>
                    </w:tabs>
                    <w:adjustRightInd w:val="0"/>
                    <w:spacing w:line="400" w:lineRule="exact"/>
                    <w:textAlignment w:val="baseline"/>
                    <w:rPr>
                      <w:rFonts w:eastAsia="宋体"/>
                      <w:iCs w:val="0"/>
                      <w:color w:val="000000"/>
                      <w:kern w:val="2"/>
                      <w:szCs w:val="21"/>
                    </w:rPr>
                  </w:pPr>
                  <w:r>
                    <w:rPr>
                      <w:rFonts w:eastAsia="宋体"/>
                      <w:color w:val="000000"/>
                      <w:spacing w:val="-12"/>
                      <w:szCs w:val="21"/>
                    </w:rPr>
                    <w:t>6</w:t>
                  </w:r>
                  <w:r>
                    <w:rPr>
                      <w:rFonts w:hAnsi="宋体" w:eastAsia="宋体"/>
                      <w:color w:val="000000"/>
                      <w:spacing w:val="-12"/>
                      <w:szCs w:val="21"/>
                    </w:rPr>
                    <w:t>～</w:t>
                  </w:r>
                  <w:r>
                    <w:rPr>
                      <w:rFonts w:eastAsia="宋体"/>
                      <w:color w:val="000000"/>
                      <w:spacing w:val="-12"/>
                      <w:szCs w:val="21"/>
                    </w:rPr>
                    <w:t>9</w:t>
                  </w:r>
                </w:p>
              </w:tc>
              <w:tc>
                <w:tcPr>
                  <w:tcW w:w="106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8"/>
                    <w:widowControl w:val="0"/>
                    <w:tabs>
                      <w:tab w:val="left" w:pos="420"/>
                    </w:tabs>
                    <w:adjustRightInd w:val="0"/>
                    <w:spacing w:line="400" w:lineRule="exact"/>
                    <w:textAlignment w:val="baseline"/>
                    <w:rPr>
                      <w:rFonts w:eastAsia="宋体"/>
                      <w:color w:val="000000"/>
                      <w:spacing w:val="-12"/>
                      <w:szCs w:val="21"/>
                    </w:rPr>
                  </w:pPr>
                  <w:r>
                    <w:rPr>
                      <w:rFonts w:hAnsi="宋体" w:eastAsia="宋体"/>
                      <w:iCs w:val="0"/>
                      <w:color w:val="000000"/>
                      <w:kern w:val="2"/>
                      <w:szCs w:val="21"/>
                    </w:rPr>
                    <w:t>≥</w:t>
                  </w:r>
                  <w:r>
                    <w:rPr>
                      <w:rFonts w:eastAsia="宋体"/>
                      <w:color w:val="000000"/>
                      <w:spacing w:val="-12"/>
                      <w:szCs w:val="21"/>
                    </w:rPr>
                    <w:t>3</w:t>
                  </w:r>
                </w:p>
              </w:tc>
              <w:tc>
                <w:tcPr>
                  <w:tcW w:w="187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8"/>
                    <w:widowControl w:val="0"/>
                    <w:tabs>
                      <w:tab w:val="left" w:pos="420"/>
                    </w:tabs>
                    <w:adjustRightInd w:val="0"/>
                    <w:spacing w:line="400" w:lineRule="exact"/>
                    <w:textAlignment w:val="baseline"/>
                    <w:rPr>
                      <w:rFonts w:eastAsia="宋体"/>
                      <w:iCs w:val="0"/>
                      <w:color w:val="000000"/>
                      <w:kern w:val="2"/>
                      <w:szCs w:val="21"/>
                    </w:rPr>
                  </w:pPr>
                  <w:r>
                    <w:rPr>
                      <w:rFonts w:hAnsi="宋体" w:eastAsia="宋体"/>
                      <w:iCs w:val="0"/>
                      <w:color w:val="000000"/>
                      <w:kern w:val="2"/>
                      <w:szCs w:val="21"/>
                    </w:rPr>
                    <w:t>≤</w:t>
                  </w:r>
                  <w:r>
                    <w:rPr>
                      <w:rFonts w:eastAsia="宋体"/>
                      <w:color w:val="000000"/>
                      <w:spacing w:val="-12"/>
                      <w:szCs w:val="21"/>
                    </w:rPr>
                    <w:t>10</w:t>
                  </w:r>
                </w:p>
              </w:tc>
              <w:tc>
                <w:tcPr>
                  <w:tcW w:w="116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8"/>
                    <w:widowControl w:val="0"/>
                    <w:tabs>
                      <w:tab w:val="left" w:pos="420"/>
                    </w:tabs>
                    <w:adjustRightInd w:val="0"/>
                    <w:spacing w:line="400" w:lineRule="exact"/>
                    <w:textAlignment w:val="baseline"/>
                    <w:rPr>
                      <w:rFonts w:eastAsia="宋体"/>
                      <w:iCs w:val="0"/>
                      <w:color w:val="000000"/>
                      <w:kern w:val="2"/>
                      <w:szCs w:val="21"/>
                    </w:rPr>
                  </w:pPr>
                  <w:r>
                    <w:rPr>
                      <w:rFonts w:hAnsi="宋体" w:eastAsia="宋体"/>
                      <w:iCs w:val="0"/>
                      <w:color w:val="000000"/>
                      <w:kern w:val="2"/>
                      <w:szCs w:val="21"/>
                    </w:rPr>
                    <w:t>≤</w:t>
                  </w:r>
                  <w:r>
                    <w:rPr>
                      <w:rFonts w:eastAsia="宋体"/>
                      <w:color w:val="000000"/>
                      <w:spacing w:val="-12"/>
                      <w:szCs w:val="21"/>
                    </w:rPr>
                    <w:t>1.5</w:t>
                  </w:r>
                </w:p>
              </w:tc>
              <w:tc>
                <w:tcPr>
                  <w:tcW w:w="1079" w:type="dxa"/>
                  <w:tcBorders>
                    <w:top w:val="single" w:color="auto" w:sz="4" w:space="0"/>
                    <w:left w:val="single" w:color="auto" w:sz="4" w:space="0"/>
                    <w:bottom w:val="single" w:color="auto" w:sz="4" w:space="0"/>
                    <w:right w:val="single" w:color="auto" w:sz="4" w:space="0"/>
                  </w:tcBorders>
                  <w:tcMar>
                    <w:left w:w="28" w:type="dxa"/>
                    <w:right w:w="28" w:type="dxa"/>
                  </w:tcMar>
                </w:tcPr>
                <w:p>
                  <w:pPr>
                    <w:pStyle w:val="78"/>
                    <w:widowControl w:val="0"/>
                    <w:tabs>
                      <w:tab w:val="left" w:pos="420"/>
                    </w:tabs>
                    <w:adjustRightInd w:val="0"/>
                    <w:spacing w:line="400" w:lineRule="exact"/>
                    <w:textAlignment w:val="baseline"/>
                    <w:rPr>
                      <w:rFonts w:eastAsia="宋体"/>
                      <w:color w:val="000000"/>
                      <w:spacing w:val="-12"/>
                      <w:szCs w:val="21"/>
                    </w:rPr>
                  </w:pPr>
                  <w:r>
                    <w:rPr>
                      <w:rFonts w:hAnsi="宋体"/>
                      <w:color w:val="000000"/>
                      <w:szCs w:val="21"/>
                    </w:rPr>
                    <w:t>≤0.3</w:t>
                  </w:r>
                </w:p>
              </w:tc>
            </w:tr>
          </w:tbl>
          <w:p>
            <w:pPr>
              <w:adjustRightInd w:val="0"/>
              <w:snapToGrid w:val="0"/>
              <w:spacing w:line="480" w:lineRule="atLeast"/>
              <w:rPr>
                <w:rFonts w:ascii="黑体" w:eastAsia="黑体"/>
                <w:b/>
                <w:sz w:val="24"/>
              </w:rPr>
            </w:pPr>
          </w:p>
          <w:p>
            <w:pPr>
              <w:adjustRightInd w:val="0"/>
              <w:snapToGrid w:val="0"/>
              <w:spacing w:line="480" w:lineRule="atLeast"/>
              <w:rPr>
                <w:rFonts w:ascii="黑体" w:eastAsia="黑体"/>
                <w:b/>
                <w:sz w:val="24"/>
              </w:rPr>
            </w:pPr>
            <w:r>
              <w:rPr>
                <w:rFonts w:hint="eastAsia" w:ascii="黑体" w:eastAsia="黑体"/>
                <w:b/>
                <w:sz w:val="24"/>
              </w:rPr>
              <w:t>污染物排放标准</w:t>
            </w:r>
          </w:p>
          <w:p>
            <w:pPr>
              <w:adjustRightInd w:val="0"/>
              <w:snapToGrid w:val="0"/>
              <w:spacing w:line="480" w:lineRule="atLeast"/>
              <w:rPr>
                <w:rFonts w:hAnsi="宋体"/>
                <w:b/>
                <w:color w:val="000000"/>
                <w:sz w:val="24"/>
              </w:rPr>
            </w:pPr>
            <w:r>
              <w:rPr>
                <w:b/>
                <w:color w:val="000000"/>
                <w:sz w:val="24"/>
              </w:rPr>
              <w:t>1</w:t>
            </w:r>
            <w:r>
              <w:rPr>
                <w:rFonts w:hAnsi="宋体"/>
                <w:b/>
                <w:color w:val="000000"/>
                <w:sz w:val="24"/>
              </w:rPr>
              <w:t>、</w:t>
            </w:r>
            <w:r>
              <w:rPr>
                <w:rFonts w:hint="eastAsia" w:hAnsi="宋体"/>
                <w:b/>
                <w:color w:val="000000"/>
                <w:sz w:val="24"/>
              </w:rPr>
              <w:t>污水</w:t>
            </w:r>
          </w:p>
          <w:p>
            <w:pPr>
              <w:adjustRightInd w:val="0"/>
              <w:snapToGrid w:val="0"/>
              <w:spacing w:line="480" w:lineRule="atLeast"/>
              <w:ind w:firstLine="480" w:firstLineChars="200"/>
              <w:rPr>
                <w:rFonts w:hAnsi="宋体"/>
                <w:sz w:val="24"/>
              </w:rPr>
            </w:pPr>
            <w:r>
              <w:rPr>
                <w:rFonts w:hint="eastAsia" w:hAnsi="宋体"/>
                <w:sz w:val="24"/>
              </w:rPr>
              <w:t>本建设项目排水实施雨污分流，所排废水</w:t>
            </w:r>
            <w:r>
              <w:rPr>
                <w:rFonts w:hAnsi="宋体"/>
                <w:sz w:val="24"/>
              </w:rPr>
              <w:t>全部纳入市政污水管网，送城市污水处理厂</w:t>
            </w:r>
            <w:r>
              <w:rPr>
                <w:rFonts w:hint="eastAsia" w:hAnsi="宋体"/>
                <w:sz w:val="24"/>
              </w:rPr>
              <w:t>集中</w:t>
            </w:r>
            <w:r>
              <w:rPr>
                <w:rFonts w:hAnsi="宋体"/>
                <w:sz w:val="24"/>
              </w:rPr>
              <w:t>处理，项目废水</w:t>
            </w:r>
            <w:r>
              <w:rPr>
                <w:rFonts w:hint="eastAsia" w:hAnsi="宋体"/>
                <w:sz w:val="24"/>
              </w:rPr>
              <w:t>排放执行</w:t>
            </w:r>
            <w:r>
              <w:rPr>
                <w:rFonts w:hAnsi="宋体"/>
                <w:sz w:val="24"/>
              </w:rPr>
              <w:t>《污水综合排放标准》（GB8978—1996）三级标准。</w:t>
            </w:r>
          </w:p>
          <w:p>
            <w:pPr>
              <w:adjustRightInd w:val="0"/>
              <w:snapToGrid w:val="0"/>
              <w:spacing w:line="480" w:lineRule="atLeast"/>
              <w:jc w:val="center"/>
              <w:rPr>
                <w:rFonts w:eastAsia="仿宋_GB2312"/>
                <w:b/>
                <w:sz w:val="24"/>
              </w:rPr>
            </w:pPr>
            <w:r>
              <w:rPr>
                <w:rFonts w:ascii="宋体" w:hAnsi="宋体"/>
                <w:b/>
                <w:sz w:val="24"/>
              </w:rPr>
              <w:t>表</w:t>
            </w:r>
            <w:r>
              <w:rPr>
                <w:rFonts w:eastAsia="仿宋_GB2312"/>
                <w:b/>
                <w:sz w:val="24"/>
              </w:rPr>
              <w:t xml:space="preserve">4-4 </w:t>
            </w:r>
            <w:r>
              <w:rPr>
                <w:rFonts w:hAnsi="宋体"/>
                <w:b/>
                <w:sz w:val="24"/>
              </w:rPr>
              <w:t>污水综合排放标准</w:t>
            </w:r>
            <w:r>
              <w:rPr>
                <w:b/>
                <w:sz w:val="24"/>
              </w:rPr>
              <w:t xml:space="preserve"> GB8978-1996(</w:t>
            </w:r>
            <w:r>
              <w:rPr>
                <w:rFonts w:hAnsi="宋体"/>
                <w:b/>
                <w:sz w:val="24"/>
              </w:rPr>
              <w:t>除</w:t>
            </w:r>
            <w:r>
              <w:rPr>
                <w:b/>
                <w:sz w:val="24"/>
              </w:rPr>
              <w:t>PH</w:t>
            </w:r>
            <w:r>
              <w:rPr>
                <w:rFonts w:hAnsi="宋体"/>
                <w:b/>
                <w:sz w:val="24"/>
              </w:rPr>
              <w:t>值外都为</w:t>
            </w:r>
            <w:r>
              <w:rPr>
                <w:b/>
                <w:sz w:val="24"/>
              </w:rPr>
              <w:t>mg/L)</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7"/>
              <w:gridCol w:w="1207"/>
              <w:gridCol w:w="1207"/>
              <w:gridCol w:w="1207"/>
              <w:gridCol w:w="1207"/>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47" w:type="dxa"/>
                  <w:vAlign w:val="center"/>
                </w:tcPr>
                <w:p>
                  <w:pPr>
                    <w:adjustRightInd w:val="0"/>
                    <w:snapToGrid w:val="0"/>
                    <w:spacing w:line="400" w:lineRule="exact"/>
                    <w:jc w:val="center"/>
                    <w:rPr>
                      <w:bCs/>
                      <w:szCs w:val="21"/>
                    </w:rPr>
                  </w:pPr>
                  <w:r>
                    <w:rPr>
                      <w:rFonts w:hAnsi="宋体"/>
                      <w:bCs/>
                      <w:szCs w:val="21"/>
                    </w:rPr>
                    <w:t>项目名称</w:t>
                  </w:r>
                </w:p>
              </w:tc>
              <w:tc>
                <w:tcPr>
                  <w:tcW w:w="1207" w:type="dxa"/>
                </w:tcPr>
                <w:p>
                  <w:pPr>
                    <w:adjustRightInd w:val="0"/>
                    <w:snapToGrid w:val="0"/>
                    <w:spacing w:line="400" w:lineRule="exact"/>
                    <w:jc w:val="center"/>
                    <w:rPr>
                      <w:bCs/>
                      <w:szCs w:val="21"/>
                    </w:rPr>
                  </w:pPr>
                  <w:r>
                    <w:rPr>
                      <w:rFonts w:hint="eastAsia"/>
                      <w:bCs/>
                      <w:szCs w:val="21"/>
                    </w:rPr>
                    <w:t>pH</w:t>
                  </w:r>
                </w:p>
              </w:tc>
              <w:tc>
                <w:tcPr>
                  <w:tcW w:w="1207" w:type="dxa"/>
                  <w:vAlign w:val="center"/>
                </w:tcPr>
                <w:p>
                  <w:pPr>
                    <w:adjustRightInd w:val="0"/>
                    <w:snapToGrid w:val="0"/>
                    <w:spacing w:line="400" w:lineRule="exact"/>
                    <w:jc w:val="center"/>
                    <w:rPr>
                      <w:bCs/>
                      <w:szCs w:val="21"/>
                      <w:vertAlign w:val="subscript"/>
                    </w:rPr>
                  </w:pPr>
                  <w:r>
                    <w:rPr>
                      <w:bCs/>
                      <w:szCs w:val="21"/>
                    </w:rPr>
                    <w:t>COD</w:t>
                  </w:r>
                  <w:r>
                    <w:rPr>
                      <w:bCs/>
                      <w:szCs w:val="21"/>
                      <w:vertAlign w:val="subscript"/>
                    </w:rPr>
                    <w:t>Cr</w:t>
                  </w:r>
                </w:p>
              </w:tc>
              <w:tc>
                <w:tcPr>
                  <w:tcW w:w="1207" w:type="dxa"/>
                  <w:vAlign w:val="center"/>
                </w:tcPr>
                <w:p>
                  <w:pPr>
                    <w:adjustRightInd w:val="0"/>
                    <w:snapToGrid w:val="0"/>
                    <w:spacing w:line="400" w:lineRule="exact"/>
                    <w:jc w:val="center"/>
                    <w:rPr>
                      <w:bCs/>
                      <w:szCs w:val="21"/>
                    </w:rPr>
                  </w:pPr>
                  <w:r>
                    <w:rPr>
                      <w:bCs/>
                      <w:szCs w:val="21"/>
                    </w:rPr>
                    <w:t>NH</w:t>
                  </w:r>
                  <w:r>
                    <w:rPr>
                      <w:bCs/>
                      <w:szCs w:val="21"/>
                      <w:vertAlign w:val="subscript"/>
                    </w:rPr>
                    <w:t>3</w:t>
                  </w:r>
                  <w:r>
                    <w:rPr>
                      <w:bCs/>
                      <w:szCs w:val="21"/>
                    </w:rPr>
                    <w:t>-N</w:t>
                  </w:r>
                </w:p>
              </w:tc>
              <w:tc>
                <w:tcPr>
                  <w:tcW w:w="1207" w:type="dxa"/>
                </w:tcPr>
                <w:p>
                  <w:pPr>
                    <w:adjustRightInd w:val="0"/>
                    <w:snapToGrid w:val="0"/>
                    <w:spacing w:line="400" w:lineRule="exact"/>
                    <w:jc w:val="center"/>
                    <w:rPr>
                      <w:rFonts w:hAnsi="宋体"/>
                      <w:bCs/>
                      <w:szCs w:val="21"/>
                    </w:rPr>
                  </w:pPr>
                  <w:r>
                    <w:rPr>
                      <w:rFonts w:hint="eastAsia" w:hAnsi="宋体"/>
                      <w:bCs/>
                      <w:szCs w:val="21"/>
                    </w:rPr>
                    <w:t>BOD</w:t>
                  </w:r>
                  <w:r>
                    <w:rPr>
                      <w:rFonts w:hint="eastAsia" w:hAnsi="宋体"/>
                      <w:bCs/>
                      <w:szCs w:val="21"/>
                      <w:vertAlign w:val="subscript"/>
                    </w:rPr>
                    <w:t>5</w:t>
                  </w:r>
                </w:p>
              </w:tc>
              <w:tc>
                <w:tcPr>
                  <w:tcW w:w="1207" w:type="dxa"/>
                </w:tcPr>
                <w:p>
                  <w:pPr>
                    <w:adjustRightInd w:val="0"/>
                    <w:snapToGrid w:val="0"/>
                    <w:spacing w:line="400" w:lineRule="exact"/>
                    <w:jc w:val="center"/>
                    <w:rPr>
                      <w:rFonts w:hAnsi="宋体"/>
                      <w:bCs/>
                      <w:szCs w:val="21"/>
                    </w:rPr>
                  </w:pPr>
                  <w:r>
                    <w:rPr>
                      <w:rFonts w:hint="eastAsia" w:hAnsi="宋体"/>
                      <w:bCs/>
                      <w:szCs w:val="21"/>
                    </w:rP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47" w:type="dxa"/>
                  <w:vAlign w:val="center"/>
                </w:tcPr>
                <w:p>
                  <w:pPr>
                    <w:adjustRightInd w:val="0"/>
                    <w:snapToGrid w:val="0"/>
                    <w:spacing w:line="400" w:lineRule="exact"/>
                    <w:jc w:val="center"/>
                    <w:rPr>
                      <w:bCs/>
                      <w:szCs w:val="21"/>
                    </w:rPr>
                  </w:pPr>
                  <w:r>
                    <w:rPr>
                      <w:rFonts w:hAnsi="宋体"/>
                      <w:bCs/>
                      <w:szCs w:val="21"/>
                    </w:rPr>
                    <w:t>三级标准</w:t>
                  </w:r>
                </w:p>
              </w:tc>
              <w:tc>
                <w:tcPr>
                  <w:tcW w:w="1207" w:type="dxa"/>
                </w:tcPr>
                <w:p>
                  <w:pPr>
                    <w:adjustRightInd w:val="0"/>
                    <w:snapToGrid w:val="0"/>
                    <w:spacing w:line="400" w:lineRule="exact"/>
                    <w:jc w:val="center"/>
                    <w:rPr>
                      <w:bCs/>
                      <w:szCs w:val="21"/>
                    </w:rPr>
                  </w:pPr>
                  <w:r>
                    <w:rPr>
                      <w:bCs/>
                      <w:szCs w:val="21"/>
                    </w:rPr>
                    <w:t>6</w:t>
                  </w:r>
                  <w:r>
                    <w:rPr>
                      <w:rFonts w:hAnsi="宋体"/>
                      <w:bCs/>
                      <w:szCs w:val="21"/>
                    </w:rPr>
                    <w:t>～</w:t>
                  </w:r>
                  <w:r>
                    <w:rPr>
                      <w:bCs/>
                      <w:szCs w:val="21"/>
                    </w:rPr>
                    <w:t>9</w:t>
                  </w:r>
                </w:p>
              </w:tc>
              <w:tc>
                <w:tcPr>
                  <w:tcW w:w="1207" w:type="dxa"/>
                  <w:vAlign w:val="center"/>
                </w:tcPr>
                <w:p>
                  <w:pPr>
                    <w:adjustRightInd w:val="0"/>
                    <w:snapToGrid w:val="0"/>
                    <w:spacing w:line="400" w:lineRule="exact"/>
                    <w:jc w:val="center"/>
                    <w:rPr>
                      <w:bCs/>
                      <w:szCs w:val="21"/>
                    </w:rPr>
                  </w:pPr>
                  <w:r>
                    <w:rPr>
                      <w:bCs/>
                      <w:szCs w:val="21"/>
                    </w:rPr>
                    <w:t>≤500</w:t>
                  </w:r>
                </w:p>
              </w:tc>
              <w:tc>
                <w:tcPr>
                  <w:tcW w:w="1207" w:type="dxa"/>
                  <w:vAlign w:val="center"/>
                </w:tcPr>
                <w:p>
                  <w:pPr>
                    <w:adjustRightInd w:val="0"/>
                    <w:snapToGrid w:val="0"/>
                    <w:spacing w:line="400" w:lineRule="exact"/>
                    <w:jc w:val="center"/>
                    <w:rPr>
                      <w:bCs/>
                      <w:szCs w:val="21"/>
                    </w:rPr>
                  </w:pPr>
                  <w:r>
                    <w:rPr>
                      <w:bCs/>
                      <w:szCs w:val="21"/>
                    </w:rPr>
                    <w:t>≤</w:t>
                  </w:r>
                  <w:r>
                    <w:rPr>
                      <w:rFonts w:hint="eastAsia"/>
                      <w:bCs/>
                      <w:szCs w:val="21"/>
                    </w:rPr>
                    <w:t>35</w:t>
                  </w:r>
                  <w:r>
                    <w:rPr>
                      <w:bCs/>
                      <w:szCs w:val="21"/>
                    </w:rPr>
                    <w:t>*</w:t>
                  </w:r>
                </w:p>
              </w:tc>
              <w:tc>
                <w:tcPr>
                  <w:tcW w:w="1207" w:type="dxa"/>
                </w:tcPr>
                <w:p>
                  <w:pPr>
                    <w:adjustRightInd w:val="0"/>
                    <w:snapToGrid w:val="0"/>
                    <w:spacing w:line="400" w:lineRule="exact"/>
                    <w:jc w:val="center"/>
                    <w:rPr>
                      <w:bCs/>
                      <w:szCs w:val="21"/>
                    </w:rPr>
                  </w:pPr>
                  <w:r>
                    <w:rPr>
                      <w:rFonts w:hint="eastAsia"/>
                      <w:bCs/>
                      <w:szCs w:val="21"/>
                    </w:rPr>
                    <w:t>300</w:t>
                  </w:r>
                </w:p>
              </w:tc>
              <w:tc>
                <w:tcPr>
                  <w:tcW w:w="1207" w:type="dxa"/>
                </w:tcPr>
                <w:p>
                  <w:pPr>
                    <w:adjustRightInd w:val="0"/>
                    <w:snapToGrid w:val="0"/>
                    <w:spacing w:line="400" w:lineRule="exact"/>
                    <w:jc w:val="center"/>
                    <w:rPr>
                      <w:bCs/>
                      <w:szCs w:val="21"/>
                    </w:rPr>
                  </w:pPr>
                  <w:r>
                    <w:rPr>
                      <w:rFonts w:hint="eastAsia"/>
                      <w:bCs/>
                      <w:szCs w:val="21"/>
                    </w:rPr>
                    <w:t>400</w:t>
                  </w:r>
                </w:p>
              </w:tc>
            </w:tr>
          </w:tbl>
          <w:p>
            <w:pPr>
              <w:adjustRightInd w:val="0"/>
              <w:snapToGrid w:val="0"/>
              <w:ind w:firstLine="315" w:firstLineChars="150"/>
              <w:rPr>
                <w:rFonts w:hAnsi="宋体"/>
                <w:szCs w:val="21"/>
              </w:rPr>
            </w:pPr>
            <w:r>
              <w:rPr>
                <w:rFonts w:eastAsia="仿宋_GB2312"/>
                <w:color w:val="000000"/>
                <w:szCs w:val="21"/>
              </w:rPr>
              <w:t>*</w:t>
            </w:r>
            <w:r>
              <w:rPr>
                <w:rFonts w:hint="eastAsia" w:hAnsi="宋体"/>
                <w:szCs w:val="21"/>
              </w:rPr>
              <w:t>氨氮和总磷纳管水质参照执行DB33/887-2013《工业企业废水氮、磷污染物间接排放限值》</w:t>
            </w:r>
          </w:p>
          <w:p>
            <w:pPr>
              <w:adjustRightInd w:val="0"/>
              <w:snapToGrid w:val="0"/>
              <w:spacing w:line="480" w:lineRule="atLeast"/>
              <w:ind w:left="67" w:hanging="67" w:hangingChars="28"/>
              <w:rPr>
                <w:b/>
                <w:color w:val="000000"/>
                <w:sz w:val="24"/>
              </w:rPr>
            </w:pPr>
            <w:r>
              <w:rPr>
                <w:rFonts w:hint="eastAsia" w:hAnsi="宋体"/>
                <w:b/>
                <w:color w:val="000000"/>
                <w:sz w:val="24"/>
              </w:rPr>
              <w:t>2、</w:t>
            </w:r>
            <w:r>
              <w:rPr>
                <w:rFonts w:hint="eastAsia"/>
                <w:b/>
                <w:color w:val="000000"/>
                <w:sz w:val="24"/>
              </w:rPr>
              <w:t>噪声</w:t>
            </w:r>
          </w:p>
          <w:p>
            <w:pPr>
              <w:snapToGrid w:val="0"/>
              <w:spacing w:line="480" w:lineRule="atLeast"/>
              <w:ind w:firstLine="480" w:firstLineChars="200"/>
              <w:rPr>
                <w:sz w:val="24"/>
              </w:rPr>
            </w:pPr>
            <w:r>
              <w:rPr>
                <w:rFonts w:hAnsi="宋体"/>
                <w:sz w:val="24"/>
              </w:rPr>
              <w:t>边界噪声标准执行</w:t>
            </w:r>
            <w:r>
              <w:rPr>
                <w:rFonts w:hint="eastAsia" w:hAnsi="宋体"/>
                <w:sz w:val="24"/>
              </w:rPr>
              <w:t>《工业企业厂界环境噪声排放标准》</w:t>
            </w:r>
            <w:r>
              <w:rPr>
                <w:rFonts w:hAnsi="宋体"/>
                <w:sz w:val="24"/>
              </w:rPr>
              <w:t>(GB12348-2008)中的</w:t>
            </w:r>
            <w:r>
              <w:rPr>
                <w:rFonts w:hint="eastAsia"/>
                <w:sz w:val="24"/>
              </w:rPr>
              <w:t>2</w:t>
            </w:r>
            <w:r>
              <w:rPr>
                <w:rFonts w:hAnsi="宋体"/>
                <w:sz w:val="24"/>
              </w:rPr>
              <w:t>类标准，见表</w:t>
            </w:r>
            <w:r>
              <w:rPr>
                <w:sz w:val="24"/>
              </w:rPr>
              <w:t>4-</w:t>
            </w:r>
            <w:r>
              <w:rPr>
                <w:rFonts w:hint="eastAsia"/>
                <w:sz w:val="24"/>
              </w:rPr>
              <w:t>5</w:t>
            </w:r>
            <w:r>
              <w:rPr>
                <w:rFonts w:hAnsi="宋体"/>
                <w:sz w:val="24"/>
              </w:rPr>
              <w:t>。</w:t>
            </w:r>
          </w:p>
          <w:p>
            <w:pPr>
              <w:snapToGrid w:val="0"/>
              <w:spacing w:line="480" w:lineRule="atLeast"/>
              <w:jc w:val="center"/>
              <w:rPr>
                <w:b/>
                <w:sz w:val="24"/>
              </w:rPr>
            </w:pPr>
            <w:r>
              <w:rPr>
                <w:rFonts w:hAnsi="宋体"/>
                <w:b/>
                <w:sz w:val="24"/>
              </w:rPr>
              <w:t>表</w:t>
            </w:r>
            <w:r>
              <w:rPr>
                <w:b/>
                <w:sz w:val="24"/>
              </w:rPr>
              <w:t>4-</w:t>
            </w:r>
            <w:r>
              <w:rPr>
                <w:rFonts w:hint="eastAsia"/>
                <w:b/>
                <w:sz w:val="24"/>
              </w:rPr>
              <w:t>5</w:t>
            </w:r>
            <w:r>
              <w:rPr>
                <w:b/>
                <w:sz w:val="24"/>
              </w:rPr>
              <w:t xml:space="preserve">  </w:t>
            </w:r>
            <w:r>
              <w:rPr>
                <w:rFonts w:hint="eastAsia" w:hAnsi="宋体"/>
                <w:b/>
                <w:sz w:val="24"/>
              </w:rPr>
              <w:t>工业企业厂界</w:t>
            </w:r>
            <w:r>
              <w:rPr>
                <w:rFonts w:hAnsi="宋体"/>
                <w:b/>
                <w:sz w:val="24"/>
              </w:rPr>
              <w:t>环境噪声排放标准</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2628"/>
              <w:gridCol w:w="2533"/>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jc w:val="center"/>
              </w:trPr>
              <w:tc>
                <w:tcPr>
                  <w:tcW w:w="262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Cs w:val="21"/>
                    </w:rPr>
                  </w:pPr>
                  <w:r>
                    <w:rPr>
                      <w:rFonts w:hAnsi="宋体"/>
                      <w:szCs w:val="21"/>
                    </w:rPr>
                    <w:t>类别</w:t>
                  </w:r>
                </w:p>
              </w:tc>
              <w:tc>
                <w:tcPr>
                  <w:tcW w:w="253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Cs w:val="21"/>
                    </w:rPr>
                  </w:pPr>
                  <w:r>
                    <w:rPr>
                      <w:rFonts w:hAnsi="宋体"/>
                      <w:szCs w:val="21"/>
                    </w:rPr>
                    <w:t>昼</w:t>
                  </w:r>
                  <w:r>
                    <w:rPr>
                      <w:szCs w:val="21"/>
                    </w:rPr>
                    <w:t xml:space="preserve">  </w:t>
                  </w:r>
                  <w:r>
                    <w:rPr>
                      <w:rFonts w:hAnsi="宋体"/>
                      <w:szCs w:val="21"/>
                    </w:rPr>
                    <w:t>间</w:t>
                  </w:r>
                  <w:r>
                    <w:rPr>
                      <w:rFonts w:ascii="宋体" w:hAnsi="宋体"/>
                      <w:szCs w:val="21"/>
                    </w:rPr>
                    <w:t>[</w:t>
                  </w:r>
                  <w:r>
                    <w:rPr>
                      <w:szCs w:val="21"/>
                    </w:rPr>
                    <w:t>dB</w:t>
                  </w:r>
                  <w:r>
                    <w:rPr>
                      <w:rFonts w:ascii="宋体" w:hAnsi="宋体"/>
                      <w:szCs w:val="21"/>
                    </w:rPr>
                    <w:t>(</w:t>
                  </w:r>
                  <w:r>
                    <w:rPr>
                      <w:szCs w:val="21"/>
                    </w:rPr>
                    <w:t>A</w:t>
                  </w:r>
                  <w:r>
                    <w:rPr>
                      <w:rFonts w:ascii="宋体" w:hAnsi="宋体"/>
                      <w:szCs w:val="21"/>
                    </w:rPr>
                    <w:t>)]</w:t>
                  </w:r>
                </w:p>
              </w:tc>
              <w:tc>
                <w:tcPr>
                  <w:tcW w:w="23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Cs w:val="21"/>
                    </w:rPr>
                  </w:pPr>
                  <w:r>
                    <w:rPr>
                      <w:rFonts w:hAnsi="宋体"/>
                      <w:szCs w:val="21"/>
                    </w:rPr>
                    <w:t>夜</w:t>
                  </w:r>
                  <w:r>
                    <w:rPr>
                      <w:szCs w:val="21"/>
                    </w:rPr>
                    <w:t xml:space="preserve">  </w:t>
                  </w:r>
                  <w:r>
                    <w:rPr>
                      <w:rFonts w:hAnsi="宋体"/>
                      <w:szCs w:val="21"/>
                    </w:rPr>
                    <w:t>间</w:t>
                  </w:r>
                  <w:r>
                    <w:rPr>
                      <w:rFonts w:ascii="宋体" w:hAnsi="宋体"/>
                      <w:szCs w:val="21"/>
                    </w:rPr>
                    <w:t>[</w:t>
                  </w:r>
                  <w:r>
                    <w:rPr>
                      <w:szCs w:val="21"/>
                    </w:rPr>
                    <w:t>dB</w:t>
                  </w:r>
                  <w:r>
                    <w:rPr>
                      <w:rFonts w:ascii="宋体" w:hAnsi="宋体"/>
                      <w:szCs w:val="21"/>
                    </w:rPr>
                    <w:t>(</w:t>
                  </w:r>
                  <w:r>
                    <w:rPr>
                      <w:szCs w:val="21"/>
                    </w:rPr>
                    <w:t>A</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jc w:val="center"/>
              </w:trPr>
              <w:tc>
                <w:tcPr>
                  <w:tcW w:w="262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Cs w:val="21"/>
                    </w:rPr>
                  </w:pPr>
                  <w:r>
                    <w:rPr>
                      <w:rFonts w:hint="eastAsia"/>
                      <w:szCs w:val="21"/>
                    </w:rPr>
                    <w:t>2</w:t>
                  </w:r>
                </w:p>
              </w:tc>
              <w:tc>
                <w:tcPr>
                  <w:tcW w:w="253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Cs w:val="21"/>
                    </w:rPr>
                  </w:pPr>
                  <w:r>
                    <w:rPr>
                      <w:rFonts w:hint="eastAsia"/>
                      <w:szCs w:val="21"/>
                    </w:rPr>
                    <w:t>60</w:t>
                  </w:r>
                </w:p>
              </w:tc>
              <w:tc>
                <w:tcPr>
                  <w:tcW w:w="23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Cs w:val="21"/>
                    </w:rPr>
                  </w:pPr>
                  <w:r>
                    <w:rPr>
                      <w:rFonts w:hint="eastAsia"/>
                      <w:szCs w:val="21"/>
                    </w:rPr>
                    <w:t>50</w:t>
                  </w:r>
                </w:p>
              </w:tc>
            </w:tr>
          </w:tbl>
          <w:p>
            <w:pPr>
              <w:adjustRightInd w:val="0"/>
              <w:snapToGrid w:val="0"/>
              <w:spacing w:line="480" w:lineRule="atLeast"/>
              <w:ind w:firstLine="480" w:firstLineChars="200"/>
              <w:jc w:val="center"/>
              <w:rPr>
                <w:rFonts w:ascii="黑体" w:eastAsia="黑体"/>
                <w:sz w:val="24"/>
              </w:rPr>
            </w:pPr>
          </w:p>
          <w:p>
            <w:pPr>
              <w:adjustRightInd w:val="0"/>
              <w:snapToGrid w:val="0"/>
              <w:spacing w:line="480" w:lineRule="atLeast"/>
              <w:rPr>
                <w:rFonts w:ascii="黑体" w:eastAsia="黑体"/>
                <w:sz w:val="24"/>
              </w:rPr>
            </w:pPr>
            <w:r>
              <w:rPr>
                <w:rFonts w:hint="eastAsia" w:ascii="黑体" w:eastAsia="黑体"/>
                <w:sz w:val="24"/>
              </w:rPr>
              <w:t>总量控制指标</w:t>
            </w:r>
          </w:p>
          <w:p>
            <w:pPr>
              <w:spacing w:line="480" w:lineRule="atLeast"/>
              <w:ind w:firstLine="480" w:firstLineChars="200"/>
              <w:rPr>
                <w:rFonts w:hAnsi="宋体"/>
                <w:sz w:val="24"/>
              </w:rPr>
            </w:pPr>
            <w:r>
              <w:rPr>
                <w:rFonts w:hint="eastAsia" w:hAnsi="宋体"/>
                <w:sz w:val="24"/>
              </w:rPr>
              <w:t>总量控制就是通过控制给定区域内污染物允许排放总量，并优化分配点源，来确保控制区内实现环境质量目标的方法。</w:t>
            </w:r>
            <w:r>
              <w:rPr>
                <w:rFonts w:hAnsi="宋体"/>
                <w:sz w:val="24"/>
              </w:rPr>
              <w:t>“</w:t>
            </w:r>
            <w:r>
              <w:rPr>
                <w:rFonts w:hint="eastAsia" w:hAnsi="宋体"/>
                <w:sz w:val="24"/>
              </w:rPr>
              <w:t>十二五</w:t>
            </w:r>
            <w:r>
              <w:rPr>
                <w:rFonts w:hAnsi="宋体"/>
                <w:sz w:val="24"/>
              </w:rPr>
              <w:t>”</w:t>
            </w:r>
            <w:r>
              <w:rPr>
                <w:rFonts w:hint="eastAsia" w:hAnsi="宋体"/>
                <w:sz w:val="24"/>
              </w:rPr>
              <w:t>期间我国对</w:t>
            </w:r>
            <w:r>
              <w:rPr>
                <w:rFonts w:hAnsi="宋体"/>
                <w:sz w:val="24"/>
              </w:rPr>
              <w:t>COD</w:t>
            </w:r>
            <w:r>
              <w:rPr>
                <w:rFonts w:hAnsi="宋体"/>
                <w:sz w:val="24"/>
                <w:vertAlign w:val="subscript"/>
              </w:rPr>
              <w:t>Cr</w:t>
            </w:r>
            <w:r>
              <w:rPr>
                <w:rFonts w:hint="eastAsia" w:hAnsi="宋体"/>
                <w:sz w:val="24"/>
              </w:rPr>
              <w:t>、氨氮、</w:t>
            </w:r>
            <w:r>
              <w:rPr>
                <w:rFonts w:hAnsi="宋体"/>
                <w:sz w:val="24"/>
              </w:rPr>
              <w:t>SO</w:t>
            </w:r>
            <w:r>
              <w:rPr>
                <w:rFonts w:hAnsi="宋体"/>
                <w:sz w:val="24"/>
                <w:vertAlign w:val="subscript"/>
              </w:rPr>
              <w:t>2</w:t>
            </w:r>
            <w:r>
              <w:rPr>
                <w:rFonts w:hint="eastAsia" w:hAnsi="宋体"/>
                <w:sz w:val="24"/>
              </w:rPr>
              <w:t>和氮氧化物共四种主要污染物实行排放总量控制计划管理。</w:t>
            </w:r>
          </w:p>
          <w:p>
            <w:pPr>
              <w:adjustRightInd w:val="0"/>
              <w:snapToGrid w:val="0"/>
              <w:spacing w:line="480" w:lineRule="atLeast"/>
              <w:ind w:firstLine="480" w:firstLineChars="200"/>
              <w:rPr>
                <w:rFonts w:hAnsi="宋体"/>
                <w:sz w:val="24"/>
              </w:rPr>
            </w:pPr>
            <w:r>
              <w:rPr>
                <w:rFonts w:hint="eastAsia" w:hAnsi="宋体"/>
                <w:sz w:val="24"/>
              </w:rPr>
              <w:t>根据《关于进一步建立完善建设项目环评审批污染物排放总量削减替代区域限批等制度的通知》</w:t>
            </w:r>
            <w:r>
              <w:rPr>
                <w:rFonts w:hAnsi="宋体"/>
                <w:sz w:val="24"/>
              </w:rPr>
              <w:t>(</w:t>
            </w:r>
            <w:r>
              <w:rPr>
                <w:rFonts w:hint="eastAsia" w:hAnsi="宋体"/>
                <w:sz w:val="24"/>
              </w:rPr>
              <w:t>浙环发</w:t>
            </w:r>
            <w:r>
              <w:rPr>
                <w:rFonts w:hAnsi="宋体"/>
                <w:sz w:val="24"/>
              </w:rPr>
              <w:t>〔2009〕77号)</w:t>
            </w:r>
            <w:r>
              <w:rPr>
                <w:rFonts w:hint="eastAsia" w:hAnsi="宋体"/>
                <w:sz w:val="24"/>
              </w:rPr>
              <w:t>：建设项目不排放工业污水，只排放生活污水的，不需进行区域削减替代。</w:t>
            </w:r>
          </w:p>
          <w:p>
            <w:pPr>
              <w:adjustRightInd w:val="0"/>
              <w:snapToGrid w:val="0"/>
              <w:spacing w:line="480" w:lineRule="atLeast"/>
              <w:ind w:firstLine="480" w:firstLineChars="200"/>
              <w:rPr>
                <w:rFonts w:hAnsi="宋体"/>
                <w:sz w:val="24"/>
              </w:rPr>
            </w:pPr>
          </w:p>
          <w:p>
            <w:pPr>
              <w:adjustRightInd w:val="0"/>
              <w:snapToGrid w:val="0"/>
              <w:spacing w:line="480" w:lineRule="atLeast"/>
              <w:ind w:firstLine="480" w:firstLineChars="200"/>
              <w:rPr>
                <w:rFonts w:hAnsi="宋体"/>
                <w:sz w:val="24"/>
              </w:rPr>
            </w:pPr>
          </w:p>
          <w:p>
            <w:pPr>
              <w:adjustRightInd w:val="0"/>
              <w:snapToGrid w:val="0"/>
              <w:spacing w:line="480" w:lineRule="atLeast"/>
              <w:ind w:firstLine="480" w:firstLineChars="200"/>
              <w:rPr>
                <w:rFonts w:hAnsi="宋体"/>
                <w:sz w:val="24"/>
              </w:rPr>
            </w:pPr>
          </w:p>
          <w:p>
            <w:pPr>
              <w:adjustRightInd w:val="0"/>
              <w:snapToGrid w:val="0"/>
              <w:spacing w:line="480" w:lineRule="atLeast"/>
              <w:ind w:firstLine="480" w:firstLineChars="200"/>
              <w:rPr>
                <w:rFonts w:hAnsi="宋体"/>
                <w:sz w:val="24"/>
              </w:rPr>
            </w:pPr>
          </w:p>
          <w:p>
            <w:pPr>
              <w:adjustRightInd w:val="0"/>
              <w:snapToGrid w:val="0"/>
              <w:spacing w:line="480" w:lineRule="atLeast"/>
              <w:ind w:firstLine="480" w:firstLineChars="200"/>
              <w:rPr>
                <w:rFonts w:hAnsi="宋体"/>
                <w:sz w:val="24"/>
              </w:rPr>
            </w:pPr>
          </w:p>
          <w:p>
            <w:pPr>
              <w:adjustRightInd w:val="0"/>
              <w:snapToGrid w:val="0"/>
              <w:spacing w:line="480" w:lineRule="atLeast"/>
              <w:ind w:firstLine="480" w:firstLineChars="200"/>
              <w:rPr>
                <w:rFonts w:hAnsi="宋体"/>
                <w:sz w:val="24"/>
              </w:rPr>
            </w:pPr>
          </w:p>
          <w:p>
            <w:pPr>
              <w:adjustRightInd w:val="0"/>
              <w:snapToGrid w:val="0"/>
              <w:spacing w:line="480" w:lineRule="atLeast"/>
              <w:ind w:firstLine="480" w:firstLineChars="200"/>
              <w:rPr>
                <w:rFonts w:hAnsi="宋体"/>
                <w:sz w:val="24"/>
              </w:rPr>
            </w:pPr>
          </w:p>
          <w:p>
            <w:pPr>
              <w:adjustRightInd w:val="0"/>
              <w:snapToGrid w:val="0"/>
              <w:spacing w:line="480" w:lineRule="atLeast"/>
              <w:ind w:firstLine="480" w:firstLineChars="200"/>
              <w:rPr>
                <w:rFonts w:hAnsi="宋体"/>
                <w:sz w:val="24"/>
              </w:rPr>
            </w:pPr>
          </w:p>
          <w:p>
            <w:pPr>
              <w:adjustRightInd w:val="0"/>
              <w:snapToGrid w:val="0"/>
              <w:spacing w:line="480" w:lineRule="atLeast"/>
              <w:ind w:firstLine="480" w:firstLineChars="200"/>
              <w:rPr>
                <w:rFonts w:hAnsi="宋体"/>
                <w:sz w:val="24"/>
              </w:rPr>
            </w:pPr>
          </w:p>
          <w:p>
            <w:pPr>
              <w:adjustRightInd w:val="0"/>
              <w:snapToGrid w:val="0"/>
              <w:spacing w:line="480" w:lineRule="atLeast"/>
              <w:ind w:firstLine="480" w:firstLineChars="200"/>
              <w:rPr>
                <w:rFonts w:hAnsi="宋体"/>
                <w:sz w:val="24"/>
              </w:rPr>
            </w:pPr>
          </w:p>
        </w:tc>
      </w:tr>
    </w:tbl>
    <w:p>
      <w:pPr>
        <w:pStyle w:val="2"/>
        <w:adjustRightInd w:val="0"/>
        <w:snapToGrid w:val="0"/>
        <w:spacing w:before="0" w:beforeAutospacing="0" w:after="120" w:afterLines="50" w:afterAutospacing="0" w:line="240" w:lineRule="auto"/>
        <w:rPr>
          <w:rFonts w:ascii="黑体" w:eastAsia="黑体"/>
          <w:sz w:val="28"/>
          <w:szCs w:val="28"/>
        </w:rPr>
      </w:pPr>
      <w:bookmarkStart w:id="7" w:name="_Toc203741410"/>
      <w:r>
        <w:rPr>
          <w:rFonts w:hint="eastAsia" w:ascii="黑体" w:eastAsia="黑体"/>
          <w:sz w:val="28"/>
          <w:szCs w:val="28"/>
        </w:rPr>
        <w:t>五、建设项目工程分析</w:t>
      </w:r>
      <w:bookmarkEnd w:id="7"/>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1" w:hRule="atLeast"/>
          <w:jc w:val="center"/>
        </w:trPr>
        <w:tc>
          <w:tcPr>
            <w:tcW w:w="9057" w:type="dxa"/>
            <w:tcBorders>
              <w:top w:val="single" w:color="auto" w:sz="4" w:space="0"/>
              <w:left w:val="single" w:color="auto" w:sz="4" w:space="0"/>
              <w:bottom w:val="single" w:color="auto" w:sz="4" w:space="0"/>
              <w:right w:val="single" w:color="auto" w:sz="4" w:space="0"/>
            </w:tcBorders>
          </w:tcPr>
          <w:p>
            <w:pPr>
              <w:adjustRightInd w:val="0"/>
              <w:snapToGrid w:val="0"/>
              <w:spacing w:line="480" w:lineRule="exact"/>
              <w:jc w:val="left"/>
              <w:rPr>
                <w:rFonts w:ascii="黑体" w:eastAsia="黑体"/>
                <w:sz w:val="24"/>
              </w:rPr>
            </w:pPr>
            <w:r>
              <w:rPr>
                <w:rFonts w:hint="eastAsia" w:ascii="黑体" w:eastAsia="黑体"/>
                <w:sz w:val="24"/>
              </w:rPr>
              <w:t>工艺流程</w:t>
            </w:r>
          </w:p>
          <w:p>
            <w:pPr>
              <w:spacing w:line="480" w:lineRule="atLeast"/>
              <w:rPr>
                <w:rFonts w:hAnsi="宋体"/>
                <w:sz w:val="24"/>
              </w:rPr>
            </w:pPr>
            <w:r>
              <w:rPr>
                <w:rFonts w:hAnsi="宋体"/>
                <w:sz w:val="24"/>
              </w:rPr>
              <w:pict>
                <v:group id="_x0000_s1707" o:spid="_x0000_s1707" o:spt="203" style="height:88.2pt;width:442.05pt;" coordorigin="1703,2391" coordsize="8841,1764" editas="canvas">
                  <o:lock v:ext="edit"/>
                  <v:shape id="_x0000_s1706" o:spid="_x0000_s1706" o:spt="75" type="#_x0000_t75" style="position:absolute;left:1703;top:2391;height:1764;width:8841;" filled="f" o:preferrelative="f" stroked="f" coordsize="21600,21600">
                    <v:fill on="f" focussize="0,0"/>
                    <v:stroke on="f" joinstyle="miter"/>
                    <v:imagedata o:title=""/>
                    <o:lock v:ext="edit" text="t" aspectratio="t"/>
                  </v:shape>
                  <v:shape id="_x0000_s1708" o:spid="_x0000_s1708" o:spt="202" type="#_x0000_t202" style="position:absolute;left:1860;top:3090;height:480;width:1215;" filled="f" stroked="f" coordsize="21600,21600">
                    <v:path/>
                    <v:fill on="f" focussize="0,0"/>
                    <v:stroke on="f" joinstyle="miter"/>
                    <v:imagedata o:title=""/>
                    <o:lock v:ext="edit"/>
                    <v:textbox>
                      <w:txbxContent>
                        <w:p>
                          <w:r>
                            <w:rPr>
                              <w:rFonts w:hint="eastAsia"/>
                            </w:rPr>
                            <w:t>原材料</w:t>
                          </w:r>
                        </w:p>
                      </w:txbxContent>
                    </v:textbox>
                  </v:shape>
                  <v:shape id="_x0000_s1709" o:spid="_x0000_s1709" o:spt="32" type="#_x0000_t32" style="position:absolute;left:2880;top:3315;height:1;width:704;" o:connectortype="straight" filled="f" coordsize="21600,21600">
                    <v:path arrowok="t"/>
                    <v:fill on="f" focussize="0,0"/>
                    <v:stroke endarrow="block"/>
                    <v:imagedata o:title=""/>
                    <o:lock v:ext="edit"/>
                  </v:shape>
                  <v:shape id="_x0000_s1710" o:spid="_x0000_s1710" o:spt="202" type="#_x0000_t202" style="position:absolute;left:3584;top:3090;height:480;width:1111;" coordsize="21600,21600">
                    <v:path/>
                    <v:fill focussize="0,0"/>
                    <v:stroke joinstyle="miter"/>
                    <v:imagedata o:title=""/>
                    <o:lock v:ext="edit"/>
                    <v:textbox>
                      <w:txbxContent>
                        <w:p>
                          <w:pPr>
                            <w:spacing w:line="320" w:lineRule="atLeast"/>
                          </w:pPr>
                          <w:r>
                            <w:rPr>
                              <w:rFonts w:hint="eastAsia"/>
                            </w:rPr>
                            <w:t>质  检</w:t>
                          </w:r>
                        </w:p>
                      </w:txbxContent>
                    </v:textbox>
                  </v:shape>
                  <v:shape id="_x0000_s1711" o:spid="_x0000_s1711" o:spt="32" type="#_x0000_t32" style="position:absolute;left:4695;top:3315;height:1;width:704;" o:connectortype="straight" filled="f" coordsize="21600,21600">
                    <v:path arrowok="t"/>
                    <v:fill on="f" focussize="0,0"/>
                    <v:stroke endarrow="block"/>
                    <v:imagedata o:title=""/>
                    <o:lock v:ext="edit"/>
                  </v:shape>
                  <v:shape id="_x0000_s1712" o:spid="_x0000_s1712" o:spt="202" type="#_x0000_t202" style="position:absolute;left:5399;top:3090;height:480;width:1111;" coordsize="21600,21600">
                    <v:path/>
                    <v:fill focussize="0,0"/>
                    <v:stroke joinstyle="miter"/>
                    <v:imagedata o:title=""/>
                    <o:lock v:ext="edit"/>
                    <v:textbox>
                      <w:txbxContent>
                        <w:p>
                          <w:pPr>
                            <w:spacing w:line="320" w:lineRule="atLeast"/>
                          </w:pPr>
                          <w:r>
                            <w:rPr>
                              <w:rFonts w:hint="eastAsia"/>
                            </w:rPr>
                            <w:t>组  装</w:t>
                          </w:r>
                        </w:p>
                      </w:txbxContent>
                    </v:textbox>
                  </v:shape>
                  <v:shape id="_x0000_s1713" o:spid="_x0000_s1713" o:spt="32" type="#_x0000_t32" style="position:absolute;left:6510;top:3315;height:1;width:704;" o:connectortype="straight" filled="f" coordsize="21600,21600">
                    <v:path arrowok="t"/>
                    <v:fill on="f" focussize="0,0"/>
                    <v:stroke endarrow="block"/>
                    <v:imagedata o:title=""/>
                    <o:lock v:ext="edit"/>
                  </v:shape>
                  <v:shape id="_x0000_s1714" o:spid="_x0000_s1714" o:spt="202" type="#_x0000_t202" style="position:absolute;left:7214;top:3090;height:480;width:1111;" coordsize="21600,21600">
                    <v:path/>
                    <v:fill focussize="0,0"/>
                    <v:stroke joinstyle="miter"/>
                    <v:imagedata o:title=""/>
                    <o:lock v:ext="edit"/>
                    <v:textbox>
                      <w:txbxContent>
                        <w:p>
                          <w:pPr>
                            <w:spacing w:line="320" w:lineRule="atLeast"/>
                          </w:pPr>
                          <w:r>
                            <w:rPr>
                              <w:rFonts w:hint="eastAsia"/>
                            </w:rPr>
                            <w:t>检  测</w:t>
                          </w:r>
                        </w:p>
                      </w:txbxContent>
                    </v:textbox>
                  </v:shape>
                  <v:shape id="_x0000_s1715" o:spid="_x0000_s1715" o:spt="32" type="#_x0000_t32" style="position:absolute;left:8325;top:3315;height:1;width:704;" o:connectortype="straight" filled="f" coordsize="21600,21600">
                    <v:path arrowok="t"/>
                    <v:fill on="f" focussize="0,0"/>
                    <v:stroke endarrow="block"/>
                    <v:imagedata o:title=""/>
                    <o:lock v:ext="edit"/>
                  </v:shape>
                  <v:shape id="_x0000_s1716" o:spid="_x0000_s1716" o:spt="202" type="#_x0000_t202" style="position:absolute;left:9029;top:3090;height:480;width:1186;" coordsize="21600,21600">
                    <v:path/>
                    <v:fill focussize="0,0"/>
                    <v:stroke joinstyle="miter"/>
                    <v:imagedata o:title=""/>
                    <o:lock v:ext="edit"/>
                    <v:textbox>
                      <w:txbxContent>
                        <w:p>
                          <w:pPr>
                            <w:spacing w:line="320" w:lineRule="atLeast"/>
                          </w:pPr>
                          <w:r>
                            <w:rPr>
                              <w:rFonts w:hint="eastAsia"/>
                            </w:rPr>
                            <w:t>包装入库</w:t>
                          </w:r>
                        </w:p>
                      </w:txbxContent>
                    </v:textbox>
                  </v:shape>
                  <w10:wrap type="none"/>
                  <w10:anchorlock/>
                </v:group>
              </w:pict>
            </w:r>
          </w:p>
          <w:p>
            <w:pPr>
              <w:adjustRightInd w:val="0"/>
              <w:snapToGrid w:val="0"/>
              <w:spacing w:line="480" w:lineRule="atLeast"/>
              <w:rPr>
                <w:rFonts w:ascii="宋体" w:hAnsi="宋体"/>
                <w:b/>
                <w:sz w:val="24"/>
              </w:rPr>
            </w:pPr>
            <w:r>
              <w:rPr>
                <w:rFonts w:hint="eastAsia" w:ascii="宋体" w:hAnsi="宋体"/>
                <w:b/>
                <w:sz w:val="24"/>
              </w:rPr>
              <w:t>工艺说明：</w:t>
            </w:r>
          </w:p>
          <w:p>
            <w:pPr>
              <w:adjustRightInd w:val="0"/>
              <w:snapToGrid w:val="0"/>
              <w:spacing w:line="480" w:lineRule="atLeast"/>
              <w:ind w:firstLine="482"/>
              <w:rPr>
                <w:rFonts w:hAnsi="宋体"/>
                <w:bCs/>
                <w:sz w:val="24"/>
              </w:rPr>
            </w:pPr>
            <w:r>
              <w:rPr>
                <w:rFonts w:hint="eastAsia" w:hAnsi="宋体"/>
                <w:bCs/>
                <w:sz w:val="24"/>
              </w:rPr>
              <w:t>1、本项目所需原材料主机、泵、电控板等配件均外购。原材料经检查合格后进行组装，然后进行测试，经检测合格后即可包装出厂。</w:t>
            </w:r>
          </w:p>
          <w:p>
            <w:pPr>
              <w:adjustRightInd w:val="0"/>
              <w:snapToGrid w:val="0"/>
              <w:spacing w:line="480" w:lineRule="atLeast"/>
              <w:ind w:firstLine="482"/>
              <w:rPr>
                <w:rFonts w:hAnsi="宋体"/>
                <w:bCs/>
                <w:sz w:val="24"/>
              </w:rPr>
            </w:pPr>
            <w:r>
              <w:rPr>
                <w:rFonts w:hint="eastAsia" w:hAnsi="宋体"/>
                <w:bCs/>
                <w:sz w:val="24"/>
              </w:rPr>
              <w:t>2、本项目组装过程均为纯手工螺丝固定组装，电器线路采用接插件技术，无焊接工艺。</w:t>
            </w:r>
          </w:p>
          <w:p>
            <w:pPr>
              <w:adjustRightInd w:val="0"/>
              <w:snapToGrid w:val="0"/>
              <w:spacing w:line="480" w:lineRule="atLeast"/>
              <w:ind w:firstLine="482"/>
              <w:rPr>
                <w:rFonts w:hAnsi="宋体"/>
                <w:bCs/>
                <w:sz w:val="24"/>
              </w:rPr>
            </w:pPr>
            <w:r>
              <w:rPr>
                <w:rFonts w:hint="eastAsia" w:hAnsi="宋体"/>
                <w:bCs/>
                <w:sz w:val="24"/>
              </w:rPr>
              <w:t>3、本项目质检不合格材料退回厂家处理。</w:t>
            </w:r>
          </w:p>
          <w:p>
            <w:pPr>
              <w:adjustRightInd w:val="0"/>
              <w:snapToGrid w:val="0"/>
              <w:spacing w:line="480" w:lineRule="atLeast"/>
              <w:rPr>
                <w:rFonts w:ascii="黑体" w:eastAsia="黑体"/>
                <w:sz w:val="24"/>
              </w:rPr>
            </w:pPr>
            <w:r>
              <w:rPr>
                <w:rFonts w:hint="eastAsia" w:ascii="黑体" w:eastAsia="黑体"/>
                <w:sz w:val="24"/>
              </w:rPr>
              <w:t>主要污染工序</w:t>
            </w:r>
          </w:p>
          <w:p>
            <w:pPr>
              <w:spacing w:line="480" w:lineRule="atLeast"/>
              <w:ind w:firstLine="480" w:firstLineChars="200"/>
              <w:rPr>
                <w:rFonts w:hAnsi="宋体"/>
                <w:sz w:val="24"/>
              </w:rPr>
            </w:pPr>
            <w:r>
              <w:rPr>
                <w:rFonts w:hint="eastAsia" w:hAnsi="宋体"/>
                <w:sz w:val="24"/>
              </w:rPr>
              <w:t>杭州喜瓶者仪器技术有限公司建设项目主要污染因子是废水、噪声和固体废弃物：</w:t>
            </w:r>
          </w:p>
          <w:p>
            <w:pPr>
              <w:spacing w:line="480" w:lineRule="atLeast"/>
              <w:ind w:firstLine="480" w:firstLineChars="200"/>
              <w:rPr>
                <w:rFonts w:hAnsi="宋体"/>
                <w:sz w:val="24"/>
              </w:rPr>
            </w:pPr>
            <w:r>
              <w:rPr>
                <w:rFonts w:hint="eastAsia" w:hAnsi="宋体"/>
                <w:sz w:val="24"/>
              </w:rPr>
              <w:t>⑴废水：主要来自员工的生活污水；</w:t>
            </w:r>
          </w:p>
          <w:p>
            <w:pPr>
              <w:spacing w:line="480" w:lineRule="atLeast"/>
              <w:ind w:firstLine="480" w:firstLineChars="200"/>
              <w:rPr>
                <w:rFonts w:hAnsi="宋体"/>
                <w:sz w:val="24"/>
              </w:rPr>
            </w:pPr>
            <w:r>
              <w:rPr>
                <w:rFonts w:hint="eastAsia" w:hAnsi="宋体"/>
                <w:sz w:val="24"/>
              </w:rPr>
              <w:t>⑵废气：本项目无焊接工艺，无废气产生。</w:t>
            </w:r>
          </w:p>
          <w:p>
            <w:pPr>
              <w:spacing w:line="480" w:lineRule="atLeast"/>
              <w:ind w:firstLine="480" w:firstLineChars="200"/>
              <w:rPr>
                <w:rFonts w:hAnsi="宋体"/>
                <w:sz w:val="24"/>
              </w:rPr>
            </w:pPr>
            <w:r>
              <w:rPr>
                <w:rFonts w:hint="eastAsia" w:hAnsi="宋体"/>
                <w:sz w:val="24"/>
              </w:rPr>
              <w:t>⑶噪声：主要来设备使用噪声、空调外机噪声；</w:t>
            </w:r>
          </w:p>
          <w:p>
            <w:pPr>
              <w:spacing w:line="480" w:lineRule="atLeast"/>
              <w:ind w:firstLine="480" w:firstLineChars="200"/>
              <w:rPr>
                <w:rFonts w:hAnsi="宋体"/>
                <w:sz w:val="24"/>
              </w:rPr>
            </w:pPr>
            <w:r>
              <w:rPr>
                <w:rFonts w:hAnsi="宋体"/>
                <w:sz w:val="24"/>
              </w:rPr>
              <w:fldChar w:fldCharType="begin"/>
            </w:r>
            <w:r>
              <w:rPr>
                <w:rFonts w:hAnsi="宋体"/>
                <w:sz w:val="24"/>
              </w:rPr>
              <w:instrText xml:space="preserve"> </w:instrText>
            </w:r>
            <w:r>
              <w:rPr>
                <w:rFonts w:hint="eastAsia" w:hAnsi="宋体"/>
                <w:sz w:val="24"/>
              </w:rPr>
              <w:instrText xml:space="preserve">= 4 \* GB2</w:instrText>
            </w:r>
            <w:r>
              <w:rPr>
                <w:rFonts w:hAnsi="宋体"/>
                <w:sz w:val="24"/>
              </w:rPr>
              <w:instrText xml:space="preserve"> </w:instrText>
            </w:r>
            <w:r>
              <w:rPr>
                <w:rFonts w:hAnsi="宋体"/>
                <w:sz w:val="24"/>
              </w:rPr>
              <w:fldChar w:fldCharType="separate"/>
            </w:r>
            <w:r>
              <w:rPr>
                <w:rFonts w:hint="eastAsia" w:hAnsi="宋体"/>
                <w:sz w:val="24"/>
              </w:rPr>
              <w:t>⑷</w:t>
            </w:r>
            <w:r>
              <w:rPr>
                <w:rFonts w:hAnsi="宋体"/>
                <w:sz w:val="24"/>
              </w:rPr>
              <w:fldChar w:fldCharType="end"/>
            </w:r>
            <w:r>
              <w:rPr>
                <w:rFonts w:hint="eastAsia" w:hAnsi="宋体"/>
                <w:sz w:val="24"/>
              </w:rPr>
              <w:t>固体废弃物：主要来自检验时的残次品、废弃包装物和职工生活垃圾。</w:t>
            </w:r>
          </w:p>
          <w:p>
            <w:pPr>
              <w:adjustRightInd w:val="0"/>
              <w:snapToGrid w:val="0"/>
              <w:spacing w:line="480" w:lineRule="atLeast"/>
              <w:rPr>
                <w:rFonts w:ascii="黑体" w:eastAsia="黑体"/>
                <w:sz w:val="24"/>
              </w:rPr>
            </w:pPr>
            <w:r>
              <w:rPr>
                <w:rFonts w:hint="eastAsia" w:ascii="黑体" w:eastAsia="黑体"/>
                <w:bCs/>
                <w:color w:val="000000"/>
                <w:sz w:val="24"/>
              </w:rPr>
              <w:t>污染物产生量</w:t>
            </w:r>
          </w:p>
          <w:p>
            <w:pPr>
              <w:adjustRightInd w:val="0"/>
              <w:snapToGrid w:val="0"/>
              <w:spacing w:line="480" w:lineRule="atLeast"/>
              <w:rPr>
                <w:rFonts w:eastAsia="仿宋_GB2312"/>
                <w:b/>
                <w:bCs/>
                <w:sz w:val="24"/>
              </w:rPr>
            </w:pPr>
            <w:r>
              <w:rPr>
                <w:rFonts w:eastAsia="仿宋_GB2312"/>
                <w:b/>
                <w:bCs/>
                <w:sz w:val="24"/>
              </w:rPr>
              <w:t>1</w:t>
            </w:r>
            <w:r>
              <w:rPr>
                <w:rFonts w:hint="eastAsia" w:eastAsia="仿宋_GB2312"/>
                <w:b/>
                <w:bCs/>
                <w:sz w:val="24"/>
              </w:rPr>
              <w:t>、</w:t>
            </w:r>
            <w:r>
              <w:rPr>
                <w:rFonts w:hint="eastAsia" w:hAnsi="宋体"/>
                <w:b/>
                <w:color w:val="000000"/>
                <w:sz w:val="24"/>
              </w:rPr>
              <w:t>废水</w:t>
            </w:r>
          </w:p>
          <w:p>
            <w:pPr>
              <w:adjustRightInd w:val="0"/>
              <w:snapToGrid w:val="0"/>
              <w:spacing w:line="480" w:lineRule="atLeast"/>
              <w:ind w:firstLine="480" w:firstLineChars="200"/>
              <w:rPr>
                <w:rFonts w:hAnsi="宋体"/>
                <w:sz w:val="24"/>
              </w:rPr>
            </w:pPr>
            <w:r>
              <w:rPr>
                <w:rFonts w:hint="eastAsia" w:hAnsi="宋体"/>
                <w:sz w:val="24"/>
              </w:rPr>
              <w:t>本项目无生产性废水，污水主要来自员工生活污水，</w:t>
            </w:r>
            <w:r>
              <w:rPr>
                <w:rFonts w:hAnsi="宋体"/>
                <w:sz w:val="24"/>
              </w:rPr>
              <w:t>根据</w:t>
            </w:r>
            <w:r>
              <w:rPr>
                <w:rFonts w:hint="eastAsia" w:hAnsi="宋体"/>
                <w:sz w:val="24"/>
              </w:rPr>
              <w:t>《建筑给水排水设计规范》中员工用水按每人每班50L计，员工22人，则项目年用水量330t，</w:t>
            </w:r>
            <w:r>
              <w:rPr>
                <w:rFonts w:hAnsi="宋体"/>
                <w:sz w:val="24"/>
              </w:rPr>
              <w:t>排放系数0.</w:t>
            </w:r>
            <w:r>
              <w:rPr>
                <w:rFonts w:hint="eastAsia" w:hAnsi="宋体"/>
                <w:sz w:val="24"/>
              </w:rPr>
              <w:t>9</w:t>
            </w:r>
            <w:r>
              <w:rPr>
                <w:rFonts w:hAnsi="宋体"/>
                <w:sz w:val="24"/>
              </w:rPr>
              <w:t>计</w:t>
            </w:r>
            <w:r>
              <w:rPr>
                <w:rFonts w:hint="eastAsia" w:hAnsi="宋体"/>
                <w:sz w:val="24"/>
              </w:rPr>
              <w:t>，则年产生废水量为297t。</w:t>
            </w:r>
          </w:p>
          <w:p>
            <w:pPr>
              <w:adjustRightInd w:val="0"/>
              <w:snapToGrid w:val="0"/>
              <w:spacing w:line="480" w:lineRule="atLeast"/>
              <w:ind w:firstLine="480" w:firstLineChars="200"/>
              <w:rPr>
                <w:rFonts w:hAnsi="宋体"/>
                <w:sz w:val="24"/>
              </w:rPr>
            </w:pPr>
            <w:r>
              <w:rPr>
                <w:rFonts w:hint="eastAsia" w:hAnsi="宋体"/>
                <w:sz w:val="24"/>
              </w:rPr>
              <w:t>生活污水水质参照城市生活污水水质，主要污染因子为</w:t>
            </w:r>
            <w:r>
              <w:rPr>
                <w:rFonts w:hAnsi="宋体"/>
                <w:sz w:val="24"/>
              </w:rPr>
              <w:t>COD</w:t>
            </w:r>
            <w:r>
              <w:rPr>
                <w:rFonts w:hAnsi="宋体"/>
                <w:sz w:val="24"/>
                <w:vertAlign w:val="subscript"/>
              </w:rPr>
              <w:t>Cr</w:t>
            </w:r>
            <w:r>
              <w:rPr>
                <w:rFonts w:hint="eastAsia" w:hAnsi="宋体"/>
                <w:sz w:val="24"/>
              </w:rPr>
              <w:t>、NH</w:t>
            </w:r>
            <w:r>
              <w:rPr>
                <w:rFonts w:hint="eastAsia" w:hAnsi="宋体"/>
                <w:sz w:val="24"/>
                <w:vertAlign w:val="subscript"/>
              </w:rPr>
              <w:t>3</w:t>
            </w:r>
            <w:r>
              <w:rPr>
                <w:rFonts w:hint="eastAsia" w:hAnsi="宋体"/>
                <w:sz w:val="24"/>
              </w:rPr>
              <w:t>-N等，其主要污染物浓度为：</w:t>
            </w:r>
            <w:r>
              <w:rPr>
                <w:rFonts w:hAnsi="宋体"/>
                <w:sz w:val="24"/>
              </w:rPr>
              <w:t>COD</w:t>
            </w:r>
            <w:r>
              <w:rPr>
                <w:rFonts w:hAnsi="宋体"/>
                <w:sz w:val="24"/>
                <w:vertAlign w:val="subscript"/>
              </w:rPr>
              <w:t>Cr</w:t>
            </w:r>
            <w:r>
              <w:rPr>
                <w:rFonts w:hint="eastAsia" w:hAnsi="宋体"/>
                <w:sz w:val="24"/>
              </w:rPr>
              <w:t xml:space="preserve"> 350mg/L、NH</w:t>
            </w:r>
            <w:r>
              <w:rPr>
                <w:rFonts w:hint="eastAsia" w:hAnsi="宋体"/>
                <w:sz w:val="24"/>
                <w:vertAlign w:val="subscript"/>
              </w:rPr>
              <w:t>3</w:t>
            </w:r>
            <w:r>
              <w:rPr>
                <w:rFonts w:hint="eastAsia" w:hAnsi="宋体"/>
                <w:sz w:val="24"/>
              </w:rPr>
              <w:t>-N 35 mg/L、SS 200 mg/L、BOD</w:t>
            </w:r>
            <w:r>
              <w:rPr>
                <w:rFonts w:hint="eastAsia" w:hAnsi="宋体"/>
                <w:sz w:val="24"/>
                <w:vertAlign w:val="subscript"/>
              </w:rPr>
              <w:t>5</w:t>
            </w:r>
            <w:r>
              <w:rPr>
                <w:rFonts w:hint="eastAsia" w:hAnsi="宋体"/>
                <w:sz w:val="24"/>
              </w:rPr>
              <w:t xml:space="preserve"> 200mg/L，则产生量分别为：</w:t>
            </w:r>
            <w:r>
              <w:rPr>
                <w:rFonts w:hAnsi="宋体"/>
                <w:sz w:val="24"/>
              </w:rPr>
              <w:t>COD</w:t>
            </w:r>
            <w:r>
              <w:rPr>
                <w:rFonts w:hAnsi="宋体"/>
                <w:sz w:val="24"/>
                <w:vertAlign w:val="subscript"/>
              </w:rPr>
              <w:t>Cr</w:t>
            </w:r>
            <w:r>
              <w:rPr>
                <w:rFonts w:hint="eastAsia" w:hAnsi="宋体"/>
                <w:sz w:val="24"/>
              </w:rPr>
              <w:t xml:space="preserve"> 0.104t/a、NH</w:t>
            </w:r>
            <w:r>
              <w:rPr>
                <w:rFonts w:hint="eastAsia" w:hAnsi="宋体"/>
                <w:sz w:val="24"/>
                <w:vertAlign w:val="subscript"/>
              </w:rPr>
              <w:t>3</w:t>
            </w:r>
            <w:r>
              <w:rPr>
                <w:rFonts w:hint="eastAsia" w:hAnsi="宋体"/>
                <w:sz w:val="24"/>
              </w:rPr>
              <w:t>-N 0.01t/a、SS0.059t/a、BOD</w:t>
            </w:r>
            <w:r>
              <w:rPr>
                <w:rFonts w:hint="eastAsia" w:hAnsi="宋体"/>
                <w:sz w:val="24"/>
                <w:vertAlign w:val="subscript"/>
              </w:rPr>
              <w:t>5</w:t>
            </w:r>
            <w:r>
              <w:rPr>
                <w:rFonts w:hint="eastAsia" w:hAnsi="宋体"/>
                <w:sz w:val="24"/>
              </w:rPr>
              <w:t>0.059 t/a</w:t>
            </w:r>
          </w:p>
          <w:p>
            <w:pPr>
              <w:adjustRightInd w:val="0"/>
              <w:snapToGrid w:val="0"/>
              <w:spacing w:line="480" w:lineRule="atLeast"/>
              <w:rPr>
                <w:rFonts w:ascii="宋体" w:hAnsi="宋体"/>
                <w:b/>
                <w:sz w:val="24"/>
              </w:rPr>
            </w:pPr>
            <w:r>
              <w:rPr>
                <w:rFonts w:eastAsia="仿宋_GB2312"/>
                <w:b/>
                <w:sz w:val="24"/>
              </w:rPr>
              <w:t>2</w:t>
            </w:r>
            <w:r>
              <w:rPr>
                <w:rFonts w:hint="eastAsia" w:eastAsia="仿宋_GB2312"/>
                <w:b/>
                <w:sz w:val="24"/>
              </w:rPr>
              <w:t>、</w:t>
            </w:r>
            <w:r>
              <w:rPr>
                <w:rFonts w:hAnsi="宋体"/>
                <w:b/>
                <w:color w:val="000000"/>
                <w:sz w:val="24"/>
              </w:rPr>
              <w:t xml:space="preserve"> </w:t>
            </w:r>
            <w:r>
              <w:rPr>
                <w:rFonts w:hint="eastAsia" w:hAnsi="宋体"/>
                <w:b/>
                <w:color w:val="000000"/>
                <w:sz w:val="24"/>
              </w:rPr>
              <w:t>废气</w:t>
            </w:r>
          </w:p>
          <w:p>
            <w:pPr>
              <w:adjustRightInd w:val="0"/>
              <w:snapToGrid w:val="0"/>
              <w:spacing w:line="480" w:lineRule="atLeast"/>
              <w:ind w:firstLine="480" w:firstLineChars="200"/>
              <w:rPr>
                <w:rFonts w:hAnsi="宋体"/>
                <w:sz w:val="24"/>
              </w:rPr>
            </w:pPr>
            <w:r>
              <w:rPr>
                <w:rFonts w:hint="eastAsia" w:hAnsi="宋体"/>
                <w:sz w:val="24"/>
              </w:rPr>
              <w:t>本项目为纯手工组装，装配过程中无工业废气产生。</w:t>
            </w:r>
          </w:p>
          <w:p>
            <w:pPr>
              <w:adjustRightInd w:val="0"/>
              <w:snapToGrid w:val="0"/>
              <w:spacing w:line="480" w:lineRule="atLeast"/>
              <w:rPr>
                <w:rFonts w:eastAsia="仿宋_GB2312"/>
                <w:b/>
                <w:sz w:val="24"/>
              </w:rPr>
            </w:pPr>
            <w:r>
              <w:rPr>
                <w:rFonts w:eastAsia="仿宋_GB2312"/>
                <w:b/>
                <w:sz w:val="24"/>
              </w:rPr>
              <w:t>3</w:t>
            </w:r>
            <w:r>
              <w:rPr>
                <w:rFonts w:hint="eastAsia" w:eastAsia="仿宋_GB2312"/>
                <w:b/>
                <w:sz w:val="24"/>
              </w:rPr>
              <w:t>、</w:t>
            </w:r>
            <w:r>
              <w:rPr>
                <w:rFonts w:hint="eastAsia" w:hAnsi="宋体"/>
                <w:b/>
                <w:color w:val="000000"/>
                <w:sz w:val="24"/>
              </w:rPr>
              <w:t>噪声</w:t>
            </w:r>
          </w:p>
          <w:p>
            <w:pPr>
              <w:adjustRightInd w:val="0"/>
              <w:snapToGrid w:val="0"/>
              <w:spacing w:line="480" w:lineRule="atLeast"/>
              <w:ind w:firstLine="480" w:firstLineChars="200"/>
              <w:rPr>
                <w:rFonts w:hAnsi="宋体"/>
                <w:sz w:val="24"/>
              </w:rPr>
            </w:pPr>
            <w:r>
              <w:rPr>
                <w:rFonts w:hAnsi="宋体"/>
                <w:sz w:val="24"/>
              </w:rPr>
              <w:t>项目投入营运后，主要噪声源为</w:t>
            </w:r>
            <w:r>
              <w:rPr>
                <w:rFonts w:hint="eastAsia" w:hAnsi="宋体"/>
                <w:sz w:val="24"/>
              </w:rPr>
              <w:t>空调外机噪声、设备使用噪声。</w:t>
            </w:r>
          </w:p>
          <w:p>
            <w:pPr>
              <w:adjustRightInd w:val="0"/>
              <w:snapToGrid w:val="0"/>
              <w:spacing w:line="480" w:lineRule="atLeast"/>
              <w:ind w:firstLine="480" w:firstLineChars="200"/>
              <w:rPr>
                <w:rFonts w:hAnsi="宋体"/>
                <w:sz w:val="24"/>
              </w:rPr>
            </w:pPr>
            <w:r>
              <w:rPr>
                <w:rFonts w:hAnsi="宋体"/>
                <w:sz w:val="24"/>
              </w:rPr>
              <w:t>根据已有设备资料和类比调查和监测，各部分噪声发生情况如下表</w:t>
            </w:r>
            <w:r>
              <w:rPr>
                <w:rFonts w:hint="eastAsia" w:hAnsi="宋体"/>
                <w:sz w:val="24"/>
              </w:rPr>
              <w:t>5-1</w:t>
            </w:r>
            <w:r>
              <w:rPr>
                <w:rFonts w:hAnsi="宋体"/>
                <w:sz w:val="24"/>
              </w:rPr>
              <w:t>所示。</w:t>
            </w:r>
          </w:p>
          <w:p>
            <w:pPr>
              <w:spacing w:line="480" w:lineRule="atLeast"/>
              <w:ind w:left="210" w:leftChars="100" w:right="210" w:rightChars="100" w:firstLine="482" w:firstLineChars="200"/>
              <w:jc w:val="center"/>
              <w:rPr>
                <w:b/>
                <w:sz w:val="24"/>
              </w:rPr>
            </w:pPr>
            <w:r>
              <w:rPr>
                <w:rFonts w:hAnsi="宋体"/>
                <w:b/>
                <w:sz w:val="24"/>
              </w:rPr>
              <w:t>表</w:t>
            </w:r>
            <w:r>
              <w:rPr>
                <w:b/>
                <w:sz w:val="24"/>
              </w:rPr>
              <w:t>5-</w:t>
            </w:r>
            <w:r>
              <w:rPr>
                <w:rFonts w:hint="eastAsia"/>
                <w:b/>
                <w:sz w:val="24"/>
              </w:rPr>
              <w:t>1</w:t>
            </w:r>
            <w:r>
              <w:rPr>
                <w:b/>
                <w:sz w:val="24"/>
              </w:rPr>
              <w:t xml:space="preserve">  </w:t>
            </w:r>
            <w:r>
              <w:rPr>
                <w:rFonts w:hAnsi="宋体"/>
                <w:b/>
                <w:sz w:val="24"/>
              </w:rPr>
              <w:t>建设项目噪声发生情况一览表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3247"/>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tcMar>
                    <w:left w:w="28" w:type="dxa"/>
                    <w:right w:w="28" w:type="dxa"/>
                  </w:tcMar>
                  <w:vAlign w:val="center"/>
                </w:tcPr>
                <w:p>
                  <w:pPr>
                    <w:adjustRightInd w:val="0"/>
                    <w:snapToGrid w:val="0"/>
                    <w:spacing w:line="400" w:lineRule="atLeast"/>
                    <w:jc w:val="center"/>
                    <w:rPr>
                      <w:szCs w:val="21"/>
                    </w:rPr>
                  </w:pPr>
                  <w:r>
                    <w:rPr>
                      <w:rFonts w:hAnsi="宋体"/>
                      <w:szCs w:val="21"/>
                    </w:rPr>
                    <w:t>序号</w:t>
                  </w:r>
                </w:p>
              </w:tc>
              <w:tc>
                <w:tcPr>
                  <w:tcW w:w="3247" w:type="dxa"/>
                  <w:tcMar>
                    <w:left w:w="28" w:type="dxa"/>
                    <w:right w:w="28" w:type="dxa"/>
                  </w:tcMar>
                  <w:vAlign w:val="center"/>
                </w:tcPr>
                <w:p>
                  <w:pPr>
                    <w:adjustRightInd w:val="0"/>
                    <w:snapToGrid w:val="0"/>
                    <w:spacing w:line="400" w:lineRule="atLeast"/>
                    <w:jc w:val="center"/>
                    <w:rPr>
                      <w:szCs w:val="21"/>
                    </w:rPr>
                  </w:pPr>
                  <w:r>
                    <w:rPr>
                      <w:rFonts w:hAnsi="宋体"/>
                      <w:szCs w:val="21"/>
                    </w:rPr>
                    <w:t>声源</w:t>
                  </w:r>
                </w:p>
              </w:tc>
              <w:tc>
                <w:tcPr>
                  <w:tcW w:w="2033" w:type="dxa"/>
                  <w:tcMar>
                    <w:left w:w="28" w:type="dxa"/>
                    <w:right w:w="28" w:type="dxa"/>
                  </w:tcMar>
                  <w:vAlign w:val="center"/>
                </w:tcPr>
                <w:p>
                  <w:pPr>
                    <w:adjustRightInd w:val="0"/>
                    <w:snapToGrid w:val="0"/>
                    <w:spacing w:line="400" w:lineRule="atLeast"/>
                    <w:jc w:val="center"/>
                    <w:rPr>
                      <w:szCs w:val="21"/>
                    </w:rPr>
                  </w:pPr>
                  <w:r>
                    <w:rPr>
                      <w:rFonts w:hAnsi="宋体"/>
                      <w:szCs w:val="21"/>
                    </w:rPr>
                    <w:t>平均噪声级</w:t>
                  </w:r>
                  <w:r>
                    <w:rPr>
                      <w:szCs w:val="21"/>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tcMar>
                    <w:left w:w="28" w:type="dxa"/>
                    <w:right w:w="28" w:type="dxa"/>
                  </w:tcMar>
                  <w:vAlign w:val="center"/>
                </w:tcPr>
                <w:p>
                  <w:pPr>
                    <w:adjustRightInd w:val="0"/>
                    <w:snapToGrid w:val="0"/>
                    <w:spacing w:line="400" w:lineRule="atLeast"/>
                    <w:jc w:val="center"/>
                    <w:rPr>
                      <w:szCs w:val="21"/>
                    </w:rPr>
                  </w:pPr>
                  <w:r>
                    <w:rPr>
                      <w:szCs w:val="21"/>
                    </w:rPr>
                    <w:t>1</w:t>
                  </w:r>
                </w:p>
              </w:tc>
              <w:tc>
                <w:tcPr>
                  <w:tcW w:w="3247" w:type="dxa"/>
                  <w:tcMar>
                    <w:left w:w="28" w:type="dxa"/>
                    <w:right w:w="28" w:type="dxa"/>
                  </w:tcMar>
                  <w:vAlign w:val="center"/>
                </w:tcPr>
                <w:p>
                  <w:pPr>
                    <w:adjustRightInd w:val="0"/>
                    <w:snapToGrid w:val="0"/>
                    <w:spacing w:line="400" w:lineRule="atLeast"/>
                    <w:jc w:val="center"/>
                    <w:rPr>
                      <w:szCs w:val="21"/>
                    </w:rPr>
                  </w:pPr>
                  <w:r>
                    <w:rPr>
                      <w:rFonts w:hAnsi="宋体"/>
                      <w:szCs w:val="21"/>
                    </w:rPr>
                    <w:t>螺丝批</w:t>
                  </w:r>
                </w:p>
              </w:tc>
              <w:tc>
                <w:tcPr>
                  <w:tcW w:w="2033" w:type="dxa"/>
                  <w:tcMar>
                    <w:left w:w="28" w:type="dxa"/>
                    <w:right w:w="28" w:type="dxa"/>
                  </w:tcMar>
                  <w:vAlign w:val="center"/>
                </w:tcPr>
                <w:p>
                  <w:pPr>
                    <w:adjustRightInd w:val="0"/>
                    <w:snapToGrid w:val="0"/>
                    <w:spacing w:line="400" w:lineRule="atLeast"/>
                    <w:jc w:val="center"/>
                    <w:rPr>
                      <w:szCs w:val="21"/>
                    </w:rPr>
                  </w:pPr>
                  <w:r>
                    <w:rPr>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tcMar>
                    <w:left w:w="28" w:type="dxa"/>
                    <w:right w:w="28" w:type="dxa"/>
                  </w:tcMar>
                  <w:vAlign w:val="center"/>
                </w:tcPr>
                <w:p>
                  <w:pPr>
                    <w:adjustRightInd w:val="0"/>
                    <w:snapToGrid w:val="0"/>
                    <w:spacing w:line="400" w:lineRule="atLeast"/>
                    <w:jc w:val="center"/>
                    <w:rPr>
                      <w:szCs w:val="21"/>
                    </w:rPr>
                  </w:pPr>
                  <w:r>
                    <w:rPr>
                      <w:szCs w:val="21"/>
                    </w:rPr>
                    <w:t>2</w:t>
                  </w:r>
                </w:p>
              </w:tc>
              <w:tc>
                <w:tcPr>
                  <w:tcW w:w="3247" w:type="dxa"/>
                  <w:tcMar>
                    <w:left w:w="28" w:type="dxa"/>
                    <w:right w:w="28" w:type="dxa"/>
                  </w:tcMar>
                  <w:vAlign w:val="center"/>
                </w:tcPr>
                <w:p>
                  <w:pPr>
                    <w:adjustRightInd w:val="0"/>
                    <w:snapToGrid w:val="0"/>
                    <w:spacing w:line="400" w:lineRule="atLeast"/>
                    <w:jc w:val="center"/>
                    <w:rPr>
                      <w:szCs w:val="21"/>
                    </w:rPr>
                  </w:pPr>
                  <w:r>
                    <w:rPr>
                      <w:rFonts w:hAnsi="宋体"/>
                      <w:szCs w:val="21"/>
                    </w:rPr>
                    <w:t>万用表</w:t>
                  </w:r>
                </w:p>
              </w:tc>
              <w:tc>
                <w:tcPr>
                  <w:tcW w:w="2033" w:type="dxa"/>
                  <w:tcMar>
                    <w:left w:w="28" w:type="dxa"/>
                    <w:right w:w="28" w:type="dxa"/>
                  </w:tcMar>
                  <w:vAlign w:val="center"/>
                </w:tcPr>
                <w:p>
                  <w:pPr>
                    <w:adjustRightInd w:val="0"/>
                    <w:snapToGrid w:val="0"/>
                    <w:spacing w:line="400" w:lineRule="atLeast"/>
                    <w:jc w:val="center"/>
                    <w:rPr>
                      <w:szCs w:val="21"/>
                    </w:rPr>
                  </w:pPr>
                  <w:r>
                    <w:rPr>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tcMar>
                    <w:left w:w="28" w:type="dxa"/>
                    <w:right w:w="28" w:type="dxa"/>
                  </w:tcMar>
                  <w:vAlign w:val="center"/>
                </w:tcPr>
                <w:p>
                  <w:pPr>
                    <w:adjustRightInd w:val="0"/>
                    <w:snapToGrid w:val="0"/>
                    <w:spacing w:line="400" w:lineRule="atLeast"/>
                    <w:jc w:val="center"/>
                    <w:rPr>
                      <w:szCs w:val="21"/>
                    </w:rPr>
                  </w:pPr>
                  <w:r>
                    <w:rPr>
                      <w:szCs w:val="21"/>
                    </w:rPr>
                    <w:t>3</w:t>
                  </w:r>
                </w:p>
              </w:tc>
              <w:tc>
                <w:tcPr>
                  <w:tcW w:w="3247" w:type="dxa"/>
                  <w:tcMar>
                    <w:left w:w="28" w:type="dxa"/>
                    <w:right w:w="28" w:type="dxa"/>
                  </w:tcMar>
                  <w:vAlign w:val="center"/>
                </w:tcPr>
                <w:p>
                  <w:pPr>
                    <w:adjustRightInd w:val="0"/>
                    <w:snapToGrid w:val="0"/>
                    <w:spacing w:line="400" w:lineRule="atLeast"/>
                    <w:jc w:val="center"/>
                    <w:rPr>
                      <w:szCs w:val="21"/>
                    </w:rPr>
                  </w:pPr>
                  <w:r>
                    <w:rPr>
                      <w:rFonts w:hAnsi="宋体"/>
                      <w:szCs w:val="21"/>
                    </w:rPr>
                    <w:t>钢丝钳</w:t>
                  </w:r>
                </w:p>
              </w:tc>
              <w:tc>
                <w:tcPr>
                  <w:tcW w:w="2033" w:type="dxa"/>
                  <w:tcMar>
                    <w:left w:w="28" w:type="dxa"/>
                    <w:right w:w="28" w:type="dxa"/>
                  </w:tcMar>
                  <w:vAlign w:val="center"/>
                </w:tcPr>
                <w:p>
                  <w:pPr>
                    <w:adjustRightInd w:val="0"/>
                    <w:snapToGrid w:val="0"/>
                    <w:spacing w:line="400" w:lineRule="atLeast"/>
                    <w:jc w:val="center"/>
                    <w:rPr>
                      <w:szCs w:val="21"/>
                    </w:rPr>
                  </w:pPr>
                  <w:r>
                    <w:rPr>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tcMar>
                    <w:left w:w="28" w:type="dxa"/>
                    <w:right w:w="28" w:type="dxa"/>
                  </w:tcMar>
                  <w:vAlign w:val="center"/>
                </w:tcPr>
                <w:p>
                  <w:pPr>
                    <w:adjustRightInd w:val="0"/>
                    <w:snapToGrid w:val="0"/>
                    <w:spacing w:line="400" w:lineRule="atLeast"/>
                    <w:jc w:val="center"/>
                    <w:rPr>
                      <w:szCs w:val="21"/>
                    </w:rPr>
                  </w:pPr>
                  <w:r>
                    <w:rPr>
                      <w:szCs w:val="21"/>
                    </w:rPr>
                    <w:t>4</w:t>
                  </w:r>
                </w:p>
              </w:tc>
              <w:tc>
                <w:tcPr>
                  <w:tcW w:w="3247" w:type="dxa"/>
                  <w:tcMar>
                    <w:left w:w="28" w:type="dxa"/>
                    <w:right w:w="28" w:type="dxa"/>
                  </w:tcMar>
                  <w:vAlign w:val="center"/>
                </w:tcPr>
                <w:p>
                  <w:pPr>
                    <w:adjustRightInd w:val="0"/>
                    <w:snapToGrid w:val="0"/>
                    <w:spacing w:line="400" w:lineRule="atLeast"/>
                    <w:jc w:val="center"/>
                    <w:rPr>
                      <w:szCs w:val="21"/>
                    </w:rPr>
                  </w:pPr>
                  <w:r>
                    <w:rPr>
                      <w:rFonts w:hAnsi="宋体"/>
                      <w:szCs w:val="21"/>
                    </w:rPr>
                    <w:t>空调外机噪声</w:t>
                  </w:r>
                </w:p>
              </w:tc>
              <w:tc>
                <w:tcPr>
                  <w:tcW w:w="2033" w:type="dxa"/>
                  <w:tcMar>
                    <w:left w:w="28" w:type="dxa"/>
                    <w:right w:w="28" w:type="dxa"/>
                  </w:tcMar>
                  <w:vAlign w:val="center"/>
                </w:tcPr>
                <w:p>
                  <w:pPr>
                    <w:adjustRightInd w:val="0"/>
                    <w:snapToGrid w:val="0"/>
                    <w:spacing w:line="400" w:lineRule="atLeast"/>
                    <w:jc w:val="center"/>
                    <w:rPr>
                      <w:szCs w:val="21"/>
                    </w:rPr>
                  </w:pPr>
                  <w:r>
                    <w:rPr>
                      <w:szCs w:val="21"/>
                    </w:rPr>
                    <w:t>60</w:t>
                  </w:r>
                </w:p>
              </w:tc>
            </w:tr>
          </w:tbl>
          <w:p>
            <w:pPr>
              <w:adjustRightInd w:val="0"/>
              <w:snapToGrid w:val="0"/>
              <w:spacing w:line="480" w:lineRule="atLeast"/>
              <w:rPr>
                <w:rFonts w:eastAsia="仿宋_GB2312"/>
                <w:b/>
                <w:sz w:val="24"/>
              </w:rPr>
            </w:pPr>
            <w:r>
              <w:rPr>
                <w:rFonts w:eastAsia="仿宋_GB2312"/>
                <w:b/>
                <w:sz w:val="24"/>
              </w:rPr>
              <w:t>4</w:t>
            </w:r>
            <w:r>
              <w:rPr>
                <w:rFonts w:hint="eastAsia" w:eastAsia="仿宋_GB2312"/>
                <w:b/>
                <w:sz w:val="24"/>
              </w:rPr>
              <w:t>、</w:t>
            </w:r>
            <w:r>
              <w:rPr>
                <w:rFonts w:hint="eastAsia" w:hAnsi="宋体"/>
                <w:b/>
                <w:color w:val="000000"/>
                <w:sz w:val="24"/>
              </w:rPr>
              <w:t>固体废弃物</w:t>
            </w:r>
          </w:p>
          <w:p>
            <w:pPr>
              <w:pStyle w:val="5"/>
              <w:spacing w:line="480" w:lineRule="atLeast"/>
              <w:ind w:firstLine="480"/>
              <w:rPr>
                <w:rFonts w:ascii="Times New Roman" w:hAnsi="Times New Roman" w:eastAsia="仿宋_GB2312"/>
                <w:bCs/>
                <w:color w:val="FF0000"/>
                <w:sz w:val="24"/>
              </w:rPr>
            </w:pPr>
            <w:r>
              <w:rPr>
                <w:rFonts w:ascii="Times New Roman"/>
                <w:bCs/>
                <w:sz w:val="24"/>
              </w:rPr>
              <w:t>项目</w:t>
            </w:r>
            <w:r>
              <w:rPr>
                <w:rFonts w:ascii="Times New Roman" w:hAnsi="Times New Roman"/>
                <w:sz w:val="24"/>
              </w:rPr>
              <w:t>固废主要是</w:t>
            </w:r>
            <w:r>
              <w:rPr>
                <w:rFonts w:hint="eastAsia" w:ascii="Times New Roman" w:hAnsi="Times New Roman"/>
                <w:sz w:val="24"/>
              </w:rPr>
              <w:t>残次品、废弃包装物和</w:t>
            </w:r>
            <w:r>
              <w:rPr>
                <w:rFonts w:ascii="Times New Roman" w:hAnsi="Times New Roman"/>
                <w:sz w:val="24"/>
              </w:rPr>
              <w:t>职工生活垃圾。</w:t>
            </w:r>
          </w:p>
          <w:p>
            <w:pPr>
              <w:pStyle w:val="5"/>
              <w:spacing w:line="480" w:lineRule="atLeast"/>
              <w:ind w:firstLine="480"/>
              <w:rPr>
                <w:rFonts w:ascii="Times New Roman" w:hAnsi="Times New Roman"/>
                <w:bCs/>
                <w:color w:val="FF0000"/>
                <w:sz w:val="24"/>
              </w:rPr>
            </w:pPr>
            <w:r>
              <w:rPr>
                <w:rFonts w:hint="eastAsia" w:ascii="Times New Roman" w:hAnsi="Times New Roman"/>
                <w:sz w:val="24"/>
              </w:rPr>
              <w:t>残次品</w:t>
            </w:r>
            <w:r>
              <w:rPr>
                <w:rFonts w:ascii="Times New Roman" w:hAnsi="Times New Roman"/>
                <w:sz w:val="24"/>
              </w:rPr>
              <w:t>主要产生于</w:t>
            </w:r>
            <w:r>
              <w:rPr>
                <w:rFonts w:hint="eastAsia" w:ascii="Times New Roman" w:hAnsi="Times New Roman"/>
                <w:sz w:val="24"/>
              </w:rPr>
              <w:t>检验</w:t>
            </w:r>
            <w:r>
              <w:rPr>
                <w:rFonts w:ascii="Times New Roman" w:hAnsi="Times New Roman"/>
                <w:sz w:val="24"/>
              </w:rPr>
              <w:t>时，</w:t>
            </w:r>
            <w:r>
              <w:rPr>
                <w:rFonts w:hint="eastAsia" w:ascii="Times New Roman" w:hAnsi="Times New Roman"/>
                <w:sz w:val="24"/>
              </w:rPr>
              <w:t>产生</w:t>
            </w:r>
            <w:r>
              <w:rPr>
                <w:rFonts w:ascii="Times New Roman" w:hAnsi="Times New Roman"/>
                <w:sz w:val="24"/>
              </w:rPr>
              <w:t>量</w:t>
            </w:r>
            <w:r>
              <w:rPr>
                <w:rFonts w:hint="eastAsia" w:ascii="Times New Roman" w:hAnsi="Times New Roman"/>
                <w:sz w:val="24"/>
              </w:rPr>
              <w:t>约</w:t>
            </w:r>
            <w:r>
              <w:rPr>
                <w:rFonts w:ascii="Times New Roman" w:hAnsi="Times New Roman"/>
                <w:sz w:val="24"/>
              </w:rPr>
              <w:t>为</w:t>
            </w:r>
            <w:r>
              <w:rPr>
                <w:rFonts w:hint="eastAsia" w:ascii="Times New Roman" w:hAnsi="Times New Roman"/>
                <w:sz w:val="24"/>
              </w:rPr>
              <w:t>0.1</w:t>
            </w:r>
            <w:r>
              <w:rPr>
                <w:rFonts w:ascii="Times New Roman" w:hAnsi="Times New Roman"/>
                <w:sz w:val="24"/>
              </w:rPr>
              <w:t>t/a，</w:t>
            </w:r>
            <w:r>
              <w:rPr>
                <w:rFonts w:hint="eastAsia" w:ascii="Times New Roman" w:hAnsi="Times New Roman"/>
                <w:sz w:val="24"/>
              </w:rPr>
              <w:t>由原供货厂家回收。废弃包装袋0.1t/a，出售给物资回收部门回收。</w:t>
            </w:r>
          </w:p>
          <w:p>
            <w:pPr>
              <w:pStyle w:val="5"/>
              <w:spacing w:line="480" w:lineRule="atLeast"/>
              <w:ind w:firstLine="480"/>
              <w:rPr>
                <w:rFonts w:ascii="Times New Roman" w:hAnsi="Times New Roman"/>
                <w:bCs/>
                <w:sz w:val="24"/>
              </w:rPr>
            </w:pPr>
            <w:r>
              <w:rPr>
                <w:rFonts w:ascii="Times New Roman"/>
                <w:bCs/>
                <w:sz w:val="24"/>
              </w:rPr>
              <w:t>本项目员工</w:t>
            </w:r>
            <w:r>
              <w:rPr>
                <w:rFonts w:hint="eastAsia" w:ascii="Times New Roman" w:hAnsi="Times New Roman"/>
                <w:bCs/>
                <w:sz w:val="24"/>
              </w:rPr>
              <w:t>22</w:t>
            </w:r>
            <w:r>
              <w:rPr>
                <w:rFonts w:ascii="Times New Roman"/>
                <w:bCs/>
                <w:sz w:val="24"/>
              </w:rPr>
              <w:t>人，人均产生生活垃圾</w:t>
            </w:r>
            <w:r>
              <w:rPr>
                <w:rFonts w:ascii="Times New Roman" w:hAnsi="Times New Roman"/>
                <w:bCs/>
                <w:sz w:val="24"/>
              </w:rPr>
              <w:t>0.5kg/</w:t>
            </w:r>
            <w:r>
              <w:rPr>
                <w:rFonts w:ascii="Times New Roman"/>
                <w:sz w:val="24"/>
              </w:rPr>
              <w:t>人</w:t>
            </w:r>
            <w:r>
              <w:rPr>
                <w:rFonts w:ascii="Times New Roman" w:hAnsi="Times New Roman"/>
                <w:sz w:val="24"/>
              </w:rPr>
              <w:t>·</w:t>
            </w:r>
            <w:r>
              <w:rPr>
                <w:rFonts w:ascii="Times New Roman"/>
                <w:sz w:val="24"/>
              </w:rPr>
              <w:t>天，</w:t>
            </w:r>
            <w:r>
              <w:rPr>
                <w:rFonts w:ascii="Times New Roman"/>
                <w:bCs/>
                <w:sz w:val="24"/>
              </w:rPr>
              <w:t>生活垃圾产生量约</w:t>
            </w:r>
            <w:r>
              <w:rPr>
                <w:rFonts w:hint="eastAsia" w:ascii="Times New Roman" w:hAnsi="Times New Roman"/>
                <w:bCs/>
                <w:sz w:val="24"/>
              </w:rPr>
              <w:t>3.3</w:t>
            </w:r>
            <w:r>
              <w:rPr>
                <w:rFonts w:ascii="Times New Roman" w:hAnsi="Times New Roman"/>
                <w:bCs/>
                <w:sz w:val="24"/>
              </w:rPr>
              <w:t>t/a</w:t>
            </w:r>
            <w:r>
              <w:rPr>
                <w:rFonts w:ascii="Times New Roman"/>
                <w:bCs/>
                <w:sz w:val="24"/>
              </w:rPr>
              <w:t>，由环卫部门统一收集。</w:t>
            </w:r>
          </w:p>
          <w:p>
            <w:pPr>
              <w:pStyle w:val="5"/>
              <w:spacing w:line="480" w:lineRule="atLeast"/>
              <w:ind w:firstLine="480"/>
              <w:rPr>
                <w:rFonts w:ascii="Times New Roman" w:hAnsi="Times New Roman"/>
                <w:bCs/>
                <w:sz w:val="24"/>
              </w:rPr>
            </w:pPr>
            <w:r>
              <w:rPr>
                <w:rFonts w:ascii="Times New Roman"/>
                <w:bCs/>
                <w:sz w:val="24"/>
              </w:rPr>
              <w:t>项目</w:t>
            </w:r>
            <w:r>
              <w:rPr>
                <w:rFonts w:ascii="Times New Roman"/>
                <w:kern w:val="0"/>
                <w:sz w:val="24"/>
                <w:szCs w:val="20"/>
              </w:rPr>
              <w:t>产</w:t>
            </w:r>
            <w:r>
              <w:rPr>
                <w:rFonts w:ascii="Times New Roman"/>
                <w:bCs/>
                <w:sz w:val="24"/>
              </w:rPr>
              <w:t>生的固废鉴别具体见下表</w:t>
            </w:r>
            <w:r>
              <w:rPr>
                <w:rFonts w:ascii="Times New Roman" w:hAnsi="Times New Roman"/>
                <w:bCs/>
                <w:sz w:val="24"/>
              </w:rPr>
              <w:t>5-</w:t>
            </w:r>
            <w:r>
              <w:rPr>
                <w:rFonts w:hint="eastAsia" w:ascii="Times New Roman" w:hAnsi="Times New Roman"/>
                <w:bCs/>
                <w:sz w:val="24"/>
              </w:rPr>
              <w:t>2</w:t>
            </w:r>
            <w:r>
              <w:rPr>
                <w:rFonts w:ascii="Times New Roman" w:hAnsi="Times New Roman"/>
                <w:bCs/>
                <w:sz w:val="24"/>
              </w:rPr>
              <w:t>~5-</w:t>
            </w:r>
            <w:r>
              <w:rPr>
                <w:rFonts w:hint="eastAsia" w:ascii="Times New Roman" w:hAnsi="Times New Roman"/>
                <w:bCs/>
                <w:sz w:val="24"/>
              </w:rPr>
              <w:t>5</w:t>
            </w:r>
            <w:r>
              <w:rPr>
                <w:rFonts w:ascii="Times New Roman"/>
                <w:bCs/>
                <w:sz w:val="24"/>
              </w:rPr>
              <w:t>。</w:t>
            </w:r>
          </w:p>
          <w:p>
            <w:pPr>
              <w:spacing w:line="480" w:lineRule="atLeast"/>
              <w:ind w:left="210" w:leftChars="100" w:right="210" w:rightChars="100" w:firstLine="482" w:firstLineChars="200"/>
              <w:jc w:val="center"/>
              <w:rPr>
                <w:rFonts w:hAnsi="宋体"/>
                <w:b/>
                <w:sz w:val="24"/>
              </w:rPr>
            </w:pPr>
            <w:r>
              <w:rPr>
                <w:rFonts w:hAnsi="宋体"/>
                <w:b/>
                <w:sz w:val="24"/>
              </w:rPr>
              <w:t>表5-</w:t>
            </w:r>
            <w:r>
              <w:rPr>
                <w:rFonts w:hint="eastAsia" w:hAnsi="宋体"/>
                <w:b/>
                <w:sz w:val="24"/>
              </w:rPr>
              <w:t>2</w:t>
            </w:r>
            <w:r>
              <w:rPr>
                <w:rFonts w:hAnsi="宋体"/>
                <w:b/>
                <w:sz w:val="24"/>
              </w:rPr>
              <w:t xml:space="preserve">   建设项目固废产生情况</w:t>
            </w:r>
          </w:p>
          <w:tbl>
            <w:tblPr>
              <w:tblStyle w:val="28"/>
              <w:tblW w:w="46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1"/>
              <w:gridCol w:w="2061"/>
              <w:gridCol w:w="1974"/>
              <w:gridCol w:w="785"/>
              <w:gridCol w:w="168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357" w:type="pct"/>
                  <w:vAlign w:val="center"/>
                </w:tcPr>
                <w:p>
                  <w:pPr>
                    <w:spacing w:line="400" w:lineRule="exact"/>
                    <w:jc w:val="center"/>
                    <w:rPr>
                      <w:szCs w:val="21"/>
                    </w:rPr>
                  </w:pPr>
                  <w:r>
                    <w:rPr>
                      <w:szCs w:val="21"/>
                    </w:rPr>
                    <w:t>序号</w:t>
                  </w:r>
                </w:p>
              </w:tc>
              <w:tc>
                <w:tcPr>
                  <w:tcW w:w="1246" w:type="pct"/>
                  <w:vAlign w:val="center"/>
                </w:tcPr>
                <w:p>
                  <w:pPr>
                    <w:spacing w:line="400" w:lineRule="exact"/>
                    <w:jc w:val="center"/>
                    <w:rPr>
                      <w:szCs w:val="21"/>
                    </w:rPr>
                  </w:pPr>
                  <w:r>
                    <w:rPr>
                      <w:szCs w:val="21"/>
                    </w:rPr>
                    <w:t>名称</w:t>
                  </w:r>
                </w:p>
              </w:tc>
              <w:tc>
                <w:tcPr>
                  <w:tcW w:w="1194" w:type="pct"/>
                  <w:vAlign w:val="center"/>
                </w:tcPr>
                <w:p>
                  <w:pPr>
                    <w:spacing w:line="400" w:lineRule="exact"/>
                    <w:jc w:val="center"/>
                    <w:rPr>
                      <w:szCs w:val="21"/>
                    </w:rPr>
                  </w:pPr>
                  <w:r>
                    <w:rPr>
                      <w:szCs w:val="21"/>
                    </w:rPr>
                    <w:t>产生工序</w:t>
                  </w:r>
                </w:p>
              </w:tc>
              <w:tc>
                <w:tcPr>
                  <w:tcW w:w="475" w:type="pct"/>
                  <w:vAlign w:val="center"/>
                </w:tcPr>
                <w:p>
                  <w:pPr>
                    <w:spacing w:line="400" w:lineRule="exact"/>
                    <w:jc w:val="center"/>
                    <w:rPr>
                      <w:szCs w:val="21"/>
                    </w:rPr>
                  </w:pPr>
                  <w:r>
                    <w:rPr>
                      <w:szCs w:val="21"/>
                    </w:rPr>
                    <w:t>形态</w:t>
                  </w:r>
                </w:p>
              </w:tc>
              <w:tc>
                <w:tcPr>
                  <w:tcW w:w="1016" w:type="pct"/>
                  <w:vAlign w:val="center"/>
                </w:tcPr>
                <w:p>
                  <w:pPr>
                    <w:spacing w:line="400" w:lineRule="exact"/>
                    <w:jc w:val="center"/>
                    <w:rPr>
                      <w:szCs w:val="21"/>
                    </w:rPr>
                  </w:pPr>
                  <w:r>
                    <w:rPr>
                      <w:szCs w:val="21"/>
                    </w:rPr>
                    <w:t>主要成分</w:t>
                  </w:r>
                </w:p>
              </w:tc>
              <w:tc>
                <w:tcPr>
                  <w:tcW w:w="711" w:type="pct"/>
                  <w:vAlign w:val="center"/>
                </w:tcPr>
                <w:p>
                  <w:pPr>
                    <w:spacing w:line="400" w:lineRule="exact"/>
                    <w:jc w:val="center"/>
                    <w:rPr>
                      <w:szCs w:val="21"/>
                    </w:rPr>
                  </w:pPr>
                  <w:r>
                    <w:rPr>
                      <w:szCs w:val="21"/>
                    </w:rPr>
                    <w:t>产生量t/a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357" w:type="pct"/>
                  <w:vAlign w:val="center"/>
                </w:tcPr>
                <w:p>
                  <w:pPr>
                    <w:spacing w:line="400" w:lineRule="exact"/>
                    <w:jc w:val="center"/>
                    <w:rPr>
                      <w:szCs w:val="21"/>
                    </w:rPr>
                  </w:pPr>
                  <w:r>
                    <w:rPr>
                      <w:szCs w:val="21"/>
                    </w:rPr>
                    <w:t>1</w:t>
                  </w:r>
                </w:p>
              </w:tc>
              <w:tc>
                <w:tcPr>
                  <w:tcW w:w="1246" w:type="pct"/>
                  <w:vAlign w:val="center"/>
                </w:tcPr>
                <w:p>
                  <w:pPr>
                    <w:spacing w:line="400" w:lineRule="exact"/>
                    <w:jc w:val="center"/>
                    <w:rPr>
                      <w:szCs w:val="21"/>
                    </w:rPr>
                  </w:pPr>
                  <w:r>
                    <w:rPr>
                      <w:rFonts w:hint="eastAsia"/>
                      <w:szCs w:val="21"/>
                    </w:rPr>
                    <w:t>残次品</w:t>
                  </w:r>
                </w:p>
              </w:tc>
              <w:tc>
                <w:tcPr>
                  <w:tcW w:w="1194" w:type="pct"/>
                  <w:vMerge w:val="restart"/>
                  <w:vAlign w:val="center"/>
                </w:tcPr>
                <w:p>
                  <w:pPr>
                    <w:spacing w:line="400" w:lineRule="exact"/>
                    <w:jc w:val="center"/>
                    <w:rPr>
                      <w:szCs w:val="21"/>
                    </w:rPr>
                  </w:pPr>
                  <w:r>
                    <w:rPr>
                      <w:rFonts w:hint="eastAsia" w:hAnsi="宋体"/>
                      <w:szCs w:val="21"/>
                    </w:rPr>
                    <w:t>生产过程</w:t>
                  </w:r>
                </w:p>
              </w:tc>
              <w:tc>
                <w:tcPr>
                  <w:tcW w:w="475" w:type="pct"/>
                  <w:vAlign w:val="center"/>
                </w:tcPr>
                <w:p>
                  <w:pPr>
                    <w:spacing w:line="400" w:lineRule="exact"/>
                    <w:jc w:val="center"/>
                    <w:rPr>
                      <w:szCs w:val="21"/>
                    </w:rPr>
                  </w:pPr>
                  <w:r>
                    <w:rPr>
                      <w:rFonts w:hint="eastAsia"/>
                      <w:szCs w:val="21"/>
                    </w:rPr>
                    <w:t>S</w:t>
                  </w:r>
                </w:p>
              </w:tc>
              <w:tc>
                <w:tcPr>
                  <w:tcW w:w="1016" w:type="pct"/>
                  <w:vAlign w:val="center"/>
                </w:tcPr>
                <w:p>
                  <w:pPr>
                    <w:spacing w:line="400" w:lineRule="exact"/>
                    <w:jc w:val="center"/>
                    <w:rPr>
                      <w:szCs w:val="21"/>
                    </w:rPr>
                  </w:pPr>
                  <w:r>
                    <w:rPr>
                      <w:rFonts w:hint="eastAsia"/>
                      <w:szCs w:val="21"/>
                    </w:rPr>
                    <w:t>塑料、金属</w:t>
                  </w:r>
                </w:p>
              </w:tc>
              <w:tc>
                <w:tcPr>
                  <w:tcW w:w="711" w:type="pct"/>
                  <w:vAlign w:val="center"/>
                </w:tcPr>
                <w:p>
                  <w:pPr>
                    <w:spacing w:line="400" w:lineRule="exact"/>
                    <w:jc w:val="center"/>
                    <w:rPr>
                      <w:szCs w:val="21"/>
                    </w:rPr>
                  </w:pPr>
                  <w:r>
                    <w:rPr>
                      <w:rFonts w:hint="eastAsia"/>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357" w:type="pct"/>
                  <w:vAlign w:val="center"/>
                </w:tcPr>
                <w:p>
                  <w:pPr>
                    <w:spacing w:line="400" w:lineRule="exact"/>
                    <w:jc w:val="center"/>
                    <w:rPr>
                      <w:szCs w:val="21"/>
                    </w:rPr>
                  </w:pPr>
                  <w:r>
                    <w:rPr>
                      <w:szCs w:val="21"/>
                    </w:rPr>
                    <w:t>2</w:t>
                  </w:r>
                </w:p>
              </w:tc>
              <w:tc>
                <w:tcPr>
                  <w:tcW w:w="1246" w:type="pct"/>
                  <w:vAlign w:val="center"/>
                </w:tcPr>
                <w:p>
                  <w:pPr>
                    <w:spacing w:line="400" w:lineRule="exact"/>
                    <w:jc w:val="center"/>
                    <w:rPr>
                      <w:szCs w:val="21"/>
                    </w:rPr>
                  </w:pPr>
                  <w:r>
                    <w:rPr>
                      <w:rFonts w:hint="eastAsia"/>
                      <w:szCs w:val="21"/>
                    </w:rPr>
                    <w:t>废弃包装物</w:t>
                  </w:r>
                </w:p>
              </w:tc>
              <w:tc>
                <w:tcPr>
                  <w:tcW w:w="1194" w:type="pct"/>
                  <w:vMerge w:val="continue"/>
                  <w:vAlign w:val="center"/>
                </w:tcPr>
                <w:p>
                  <w:pPr>
                    <w:spacing w:line="400" w:lineRule="exact"/>
                    <w:jc w:val="center"/>
                    <w:rPr>
                      <w:rFonts w:hAnsi="宋体"/>
                      <w:szCs w:val="21"/>
                    </w:rPr>
                  </w:pPr>
                </w:p>
              </w:tc>
              <w:tc>
                <w:tcPr>
                  <w:tcW w:w="475" w:type="pct"/>
                  <w:vAlign w:val="center"/>
                </w:tcPr>
                <w:p>
                  <w:pPr>
                    <w:spacing w:line="400" w:lineRule="exact"/>
                    <w:jc w:val="center"/>
                    <w:rPr>
                      <w:szCs w:val="21"/>
                    </w:rPr>
                  </w:pPr>
                  <w:r>
                    <w:rPr>
                      <w:rFonts w:hint="eastAsia"/>
                      <w:szCs w:val="21"/>
                    </w:rPr>
                    <w:t>S</w:t>
                  </w:r>
                </w:p>
              </w:tc>
              <w:tc>
                <w:tcPr>
                  <w:tcW w:w="1016" w:type="pct"/>
                  <w:vAlign w:val="center"/>
                </w:tcPr>
                <w:p>
                  <w:pPr>
                    <w:spacing w:line="400" w:lineRule="exact"/>
                    <w:jc w:val="center"/>
                    <w:rPr>
                      <w:szCs w:val="21"/>
                    </w:rPr>
                  </w:pPr>
                  <w:r>
                    <w:rPr>
                      <w:rFonts w:hint="eastAsia"/>
                      <w:szCs w:val="21"/>
                    </w:rPr>
                    <w:t>纸、塑料</w:t>
                  </w:r>
                </w:p>
              </w:tc>
              <w:tc>
                <w:tcPr>
                  <w:tcW w:w="711" w:type="pct"/>
                  <w:vAlign w:val="center"/>
                </w:tcPr>
                <w:p>
                  <w:pPr>
                    <w:spacing w:line="400" w:lineRule="exact"/>
                    <w:jc w:val="center"/>
                    <w:rPr>
                      <w:szCs w:val="21"/>
                    </w:rPr>
                  </w:pPr>
                  <w:r>
                    <w:rPr>
                      <w:rFonts w:hint="eastAsia"/>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357" w:type="pct"/>
                  <w:vAlign w:val="center"/>
                </w:tcPr>
                <w:p>
                  <w:pPr>
                    <w:spacing w:line="400" w:lineRule="exact"/>
                    <w:jc w:val="center"/>
                    <w:rPr>
                      <w:szCs w:val="21"/>
                    </w:rPr>
                  </w:pPr>
                  <w:r>
                    <w:rPr>
                      <w:rFonts w:hint="eastAsia"/>
                      <w:szCs w:val="21"/>
                    </w:rPr>
                    <w:t>4</w:t>
                  </w:r>
                </w:p>
              </w:tc>
              <w:tc>
                <w:tcPr>
                  <w:tcW w:w="1246" w:type="pct"/>
                  <w:vAlign w:val="center"/>
                </w:tcPr>
                <w:p>
                  <w:pPr>
                    <w:spacing w:line="400" w:lineRule="exact"/>
                    <w:jc w:val="center"/>
                    <w:rPr>
                      <w:szCs w:val="21"/>
                    </w:rPr>
                  </w:pPr>
                  <w:r>
                    <w:rPr>
                      <w:szCs w:val="21"/>
                    </w:rPr>
                    <w:t>生活垃圾</w:t>
                  </w:r>
                </w:p>
              </w:tc>
              <w:tc>
                <w:tcPr>
                  <w:tcW w:w="1194" w:type="pct"/>
                  <w:vAlign w:val="center"/>
                </w:tcPr>
                <w:p>
                  <w:pPr>
                    <w:spacing w:line="400" w:lineRule="exact"/>
                    <w:jc w:val="center"/>
                    <w:rPr>
                      <w:szCs w:val="21"/>
                    </w:rPr>
                  </w:pPr>
                  <w:r>
                    <w:rPr>
                      <w:szCs w:val="21"/>
                    </w:rPr>
                    <w:t>职工生活</w:t>
                  </w:r>
                </w:p>
              </w:tc>
              <w:tc>
                <w:tcPr>
                  <w:tcW w:w="475" w:type="pct"/>
                  <w:vAlign w:val="center"/>
                </w:tcPr>
                <w:p>
                  <w:pPr>
                    <w:spacing w:line="400" w:lineRule="exact"/>
                    <w:jc w:val="center"/>
                    <w:rPr>
                      <w:szCs w:val="21"/>
                    </w:rPr>
                  </w:pPr>
                  <w:r>
                    <w:rPr>
                      <w:szCs w:val="21"/>
                    </w:rPr>
                    <w:t>S</w:t>
                  </w:r>
                </w:p>
              </w:tc>
              <w:tc>
                <w:tcPr>
                  <w:tcW w:w="1016" w:type="pct"/>
                  <w:vAlign w:val="center"/>
                </w:tcPr>
                <w:p>
                  <w:pPr>
                    <w:spacing w:line="400" w:lineRule="exact"/>
                    <w:jc w:val="center"/>
                    <w:rPr>
                      <w:szCs w:val="21"/>
                    </w:rPr>
                  </w:pPr>
                  <w:r>
                    <w:rPr>
                      <w:szCs w:val="21"/>
                    </w:rPr>
                    <w:t>/</w:t>
                  </w:r>
                </w:p>
              </w:tc>
              <w:tc>
                <w:tcPr>
                  <w:tcW w:w="711" w:type="pct"/>
                  <w:vAlign w:val="center"/>
                </w:tcPr>
                <w:p>
                  <w:pPr>
                    <w:spacing w:line="400" w:lineRule="exact"/>
                    <w:jc w:val="center"/>
                    <w:rPr>
                      <w:szCs w:val="21"/>
                    </w:rPr>
                  </w:pPr>
                  <w:r>
                    <w:rPr>
                      <w:rFonts w:hint="eastAsia"/>
                      <w:szCs w:val="21"/>
                    </w:rPr>
                    <w:t>3.3</w:t>
                  </w:r>
                </w:p>
              </w:tc>
            </w:tr>
          </w:tbl>
          <w:p>
            <w:pPr>
              <w:pStyle w:val="5"/>
              <w:spacing w:line="480" w:lineRule="atLeast"/>
              <w:ind w:firstLine="480"/>
              <w:rPr>
                <w:sz w:val="24"/>
              </w:rPr>
            </w:pPr>
            <w:r>
              <w:rPr>
                <w:sz w:val="24"/>
              </w:rPr>
              <w:t>根据《固体废物鉴别导则（试行）》，判定上述副产物情况如下：</w:t>
            </w:r>
          </w:p>
          <w:p>
            <w:pPr>
              <w:spacing w:line="480" w:lineRule="atLeast"/>
              <w:ind w:left="210" w:leftChars="100" w:right="210" w:rightChars="100" w:firstLine="482" w:firstLineChars="200"/>
              <w:jc w:val="center"/>
              <w:rPr>
                <w:rFonts w:hAnsi="宋体"/>
                <w:b/>
                <w:sz w:val="24"/>
              </w:rPr>
            </w:pPr>
            <w:r>
              <w:rPr>
                <w:rFonts w:hAnsi="宋体"/>
                <w:b/>
                <w:sz w:val="24"/>
              </w:rPr>
              <w:t>表5-</w:t>
            </w:r>
            <w:r>
              <w:rPr>
                <w:rFonts w:hint="eastAsia" w:hAnsi="宋体"/>
                <w:b/>
                <w:sz w:val="24"/>
              </w:rPr>
              <w:t>3</w:t>
            </w:r>
            <w:r>
              <w:rPr>
                <w:rFonts w:hAnsi="宋体"/>
                <w:b/>
                <w:sz w:val="24"/>
              </w:rPr>
              <w:t xml:space="preserve">    副产物属性判定表</w:t>
            </w:r>
          </w:p>
          <w:tbl>
            <w:tblPr>
              <w:tblStyle w:val="28"/>
              <w:tblW w:w="8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82"/>
              <w:gridCol w:w="2028"/>
              <w:gridCol w:w="1732"/>
              <w:gridCol w:w="587"/>
              <w:gridCol w:w="1295"/>
              <w:gridCol w:w="1172"/>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389" w:type="pct"/>
                  <w:vAlign w:val="center"/>
                </w:tcPr>
                <w:p>
                  <w:pPr>
                    <w:spacing w:line="400" w:lineRule="exact"/>
                    <w:jc w:val="center"/>
                    <w:rPr>
                      <w:szCs w:val="21"/>
                    </w:rPr>
                  </w:pPr>
                  <w:r>
                    <w:rPr>
                      <w:szCs w:val="21"/>
                    </w:rPr>
                    <w:t>序号</w:t>
                  </w:r>
                </w:p>
              </w:tc>
              <w:tc>
                <w:tcPr>
                  <w:tcW w:w="1157" w:type="pct"/>
                  <w:vAlign w:val="center"/>
                </w:tcPr>
                <w:p>
                  <w:pPr>
                    <w:spacing w:line="400" w:lineRule="exact"/>
                    <w:jc w:val="center"/>
                    <w:rPr>
                      <w:szCs w:val="21"/>
                    </w:rPr>
                  </w:pPr>
                  <w:r>
                    <w:rPr>
                      <w:szCs w:val="21"/>
                    </w:rPr>
                    <w:t>名称</w:t>
                  </w:r>
                </w:p>
              </w:tc>
              <w:tc>
                <w:tcPr>
                  <w:tcW w:w="988" w:type="pct"/>
                  <w:vAlign w:val="center"/>
                </w:tcPr>
                <w:p>
                  <w:pPr>
                    <w:spacing w:line="400" w:lineRule="exact"/>
                    <w:jc w:val="center"/>
                    <w:rPr>
                      <w:szCs w:val="21"/>
                    </w:rPr>
                  </w:pPr>
                  <w:r>
                    <w:rPr>
                      <w:szCs w:val="21"/>
                    </w:rPr>
                    <w:t>产生工序</w:t>
                  </w:r>
                </w:p>
              </w:tc>
              <w:tc>
                <w:tcPr>
                  <w:tcW w:w="335" w:type="pct"/>
                  <w:vAlign w:val="center"/>
                </w:tcPr>
                <w:p>
                  <w:pPr>
                    <w:spacing w:line="400" w:lineRule="exact"/>
                    <w:jc w:val="center"/>
                    <w:rPr>
                      <w:szCs w:val="21"/>
                    </w:rPr>
                  </w:pPr>
                  <w:r>
                    <w:rPr>
                      <w:szCs w:val="21"/>
                    </w:rPr>
                    <w:t>形态</w:t>
                  </w:r>
                </w:p>
              </w:tc>
              <w:tc>
                <w:tcPr>
                  <w:tcW w:w="739" w:type="pct"/>
                  <w:vAlign w:val="center"/>
                </w:tcPr>
                <w:p>
                  <w:pPr>
                    <w:spacing w:line="400" w:lineRule="exact"/>
                    <w:jc w:val="center"/>
                    <w:rPr>
                      <w:szCs w:val="21"/>
                    </w:rPr>
                  </w:pPr>
                  <w:r>
                    <w:rPr>
                      <w:szCs w:val="21"/>
                    </w:rPr>
                    <w:t>主要成分</w:t>
                  </w:r>
                </w:p>
              </w:tc>
              <w:tc>
                <w:tcPr>
                  <w:tcW w:w="669" w:type="pct"/>
                  <w:vAlign w:val="center"/>
                </w:tcPr>
                <w:p>
                  <w:pPr>
                    <w:spacing w:line="400" w:lineRule="exact"/>
                    <w:jc w:val="center"/>
                    <w:rPr>
                      <w:szCs w:val="21"/>
                    </w:rPr>
                  </w:pPr>
                  <w:r>
                    <w:rPr>
                      <w:szCs w:val="21"/>
                    </w:rPr>
                    <w:t>是否为固废</w:t>
                  </w:r>
                </w:p>
              </w:tc>
              <w:tc>
                <w:tcPr>
                  <w:tcW w:w="723" w:type="pct"/>
                  <w:vAlign w:val="center"/>
                </w:tcPr>
                <w:p>
                  <w:pPr>
                    <w:spacing w:line="400" w:lineRule="exact"/>
                    <w:jc w:val="center"/>
                    <w:rPr>
                      <w:szCs w:val="21"/>
                    </w:rPr>
                  </w:pPr>
                  <w:r>
                    <w:rPr>
                      <w:szCs w:val="21"/>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5" w:hRule="atLeast"/>
                <w:jc w:val="center"/>
              </w:trPr>
              <w:tc>
                <w:tcPr>
                  <w:tcW w:w="389" w:type="pct"/>
                  <w:vAlign w:val="center"/>
                </w:tcPr>
                <w:p>
                  <w:pPr>
                    <w:spacing w:line="400" w:lineRule="exact"/>
                    <w:jc w:val="center"/>
                    <w:rPr>
                      <w:szCs w:val="21"/>
                    </w:rPr>
                  </w:pPr>
                  <w:r>
                    <w:rPr>
                      <w:szCs w:val="21"/>
                    </w:rPr>
                    <w:t>1</w:t>
                  </w:r>
                </w:p>
              </w:tc>
              <w:tc>
                <w:tcPr>
                  <w:tcW w:w="1157" w:type="pct"/>
                  <w:vAlign w:val="center"/>
                </w:tcPr>
                <w:p>
                  <w:pPr>
                    <w:spacing w:line="400" w:lineRule="exact"/>
                    <w:jc w:val="center"/>
                    <w:rPr>
                      <w:szCs w:val="21"/>
                    </w:rPr>
                  </w:pPr>
                  <w:r>
                    <w:rPr>
                      <w:rFonts w:hint="eastAsia"/>
                      <w:szCs w:val="21"/>
                    </w:rPr>
                    <w:t>残次品</w:t>
                  </w:r>
                </w:p>
              </w:tc>
              <w:tc>
                <w:tcPr>
                  <w:tcW w:w="988" w:type="pct"/>
                  <w:vMerge w:val="restart"/>
                  <w:vAlign w:val="center"/>
                </w:tcPr>
                <w:p>
                  <w:pPr>
                    <w:spacing w:line="400" w:lineRule="exact"/>
                    <w:jc w:val="center"/>
                    <w:rPr>
                      <w:szCs w:val="21"/>
                    </w:rPr>
                  </w:pPr>
                  <w:r>
                    <w:rPr>
                      <w:rFonts w:hint="eastAsia" w:hAnsi="宋体"/>
                      <w:szCs w:val="21"/>
                    </w:rPr>
                    <w:t>生产过程</w:t>
                  </w:r>
                </w:p>
              </w:tc>
              <w:tc>
                <w:tcPr>
                  <w:tcW w:w="335" w:type="pct"/>
                  <w:vAlign w:val="center"/>
                </w:tcPr>
                <w:p>
                  <w:pPr>
                    <w:spacing w:line="400" w:lineRule="exact"/>
                    <w:jc w:val="center"/>
                    <w:rPr>
                      <w:szCs w:val="21"/>
                    </w:rPr>
                  </w:pPr>
                  <w:r>
                    <w:rPr>
                      <w:szCs w:val="21"/>
                    </w:rPr>
                    <w:t>S</w:t>
                  </w:r>
                </w:p>
              </w:tc>
              <w:tc>
                <w:tcPr>
                  <w:tcW w:w="739" w:type="pct"/>
                  <w:vAlign w:val="center"/>
                </w:tcPr>
                <w:p>
                  <w:pPr>
                    <w:spacing w:line="400" w:lineRule="exact"/>
                    <w:jc w:val="center"/>
                    <w:rPr>
                      <w:szCs w:val="21"/>
                    </w:rPr>
                  </w:pPr>
                  <w:r>
                    <w:rPr>
                      <w:rFonts w:hint="eastAsia"/>
                      <w:szCs w:val="21"/>
                    </w:rPr>
                    <w:t>塑料、金属</w:t>
                  </w:r>
                </w:p>
              </w:tc>
              <w:tc>
                <w:tcPr>
                  <w:tcW w:w="669" w:type="pct"/>
                  <w:vAlign w:val="center"/>
                </w:tcPr>
                <w:p>
                  <w:pPr>
                    <w:spacing w:line="400" w:lineRule="exact"/>
                    <w:jc w:val="center"/>
                    <w:rPr>
                      <w:szCs w:val="21"/>
                    </w:rPr>
                  </w:pPr>
                  <w:r>
                    <w:rPr>
                      <w:szCs w:val="21"/>
                    </w:rPr>
                    <w:t>是</w:t>
                  </w:r>
                </w:p>
              </w:tc>
              <w:tc>
                <w:tcPr>
                  <w:tcW w:w="723" w:type="pct"/>
                  <w:vAlign w:val="center"/>
                </w:tcPr>
                <w:p>
                  <w:pPr>
                    <w:spacing w:line="400" w:lineRule="exact"/>
                    <w:jc w:val="center"/>
                    <w:rPr>
                      <w:szCs w:val="21"/>
                    </w:rPr>
                  </w:pPr>
                  <w:r>
                    <w:rPr>
                      <w:szCs w:val="21"/>
                    </w:rPr>
                    <w:t>范围一（2）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5" w:hRule="atLeast"/>
                <w:jc w:val="center"/>
              </w:trPr>
              <w:tc>
                <w:tcPr>
                  <w:tcW w:w="389" w:type="pct"/>
                  <w:vAlign w:val="center"/>
                </w:tcPr>
                <w:p>
                  <w:pPr>
                    <w:spacing w:line="400" w:lineRule="exact"/>
                    <w:jc w:val="center"/>
                    <w:rPr>
                      <w:szCs w:val="21"/>
                    </w:rPr>
                  </w:pPr>
                  <w:r>
                    <w:rPr>
                      <w:szCs w:val="21"/>
                    </w:rPr>
                    <w:t>2</w:t>
                  </w:r>
                </w:p>
              </w:tc>
              <w:tc>
                <w:tcPr>
                  <w:tcW w:w="1157" w:type="pct"/>
                  <w:vAlign w:val="center"/>
                </w:tcPr>
                <w:p>
                  <w:pPr>
                    <w:spacing w:line="400" w:lineRule="exact"/>
                    <w:jc w:val="center"/>
                    <w:rPr>
                      <w:szCs w:val="21"/>
                    </w:rPr>
                  </w:pPr>
                  <w:r>
                    <w:rPr>
                      <w:rFonts w:hint="eastAsia"/>
                      <w:szCs w:val="21"/>
                    </w:rPr>
                    <w:t>废弃包装物</w:t>
                  </w:r>
                </w:p>
              </w:tc>
              <w:tc>
                <w:tcPr>
                  <w:tcW w:w="988" w:type="pct"/>
                  <w:vMerge w:val="continue"/>
                  <w:vAlign w:val="center"/>
                </w:tcPr>
                <w:p>
                  <w:pPr>
                    <w:spacing w:line="400" w:lineRule="exact"/>
                    <w:jc w:val="center"/>
                    <w:rPr>
                      <w:szCs w:val="21"/>
                    </w:rPr>
                  </w:pPr>
                </w:p>
              </w:tc>
              <w:tc>
                <w:tcPr>
                  <w:tcW w:w="335" w:type="pct"/>
                  <w:vAlign w:val="center"/>
                </w:tcPr>
                <w:p>
                  <w:pPr>
                    <w:spacing w:line="400" w:lineRule="exact"/>
                    <w:jc w:val="center"/>
                    <w:rPr>
                      <w:szCs w:val="21"/>
                    </w:rPr>
                  </w:pPr>
                  <w:r>
                    <w:rPr>
                      <w:rFonts w:hint="eastAsia"/>
                      <w:szCs w:val="21"/>
                    </w:rPr>
                    <w:t>S</w:t>
                  </w:r>
                </w:p>
              </w:tc>
              <w:tc>
                <w:tcPr>
                  <w:tcW w:w="739" w:type="pct"/>
                  <w:vAlign w:val="center"/>
                </w:tcPr>
                <w:p>
                  <w:pPr>
                    <w:spacing w:line="400" w:lineRule="exact"/>
                    <w:jc w:val="center"/>
                    <w:rPr>
                      <w:szCs w:val="21"/>
                    </w:rPr>
                  </w:pPr>
                  <w:r>
                    <w:rPr>
                      <w:rFonts w:hint="eastAsia"/>
                      <w:szCs w:val="21"/>
                    </w:rPr>
                    <w:t>纸、塑料</w:t>
                  </w:r>
                </w:p>
              </w:tc>
              <w:tc>
                <w:tcPr>
                  <w:tcW w:w="669" w:type="pct"/>
                  <w:vAlign w:val="center"/>
                </w:tcPr>
                <w:p>
                  <w:pPr>
                    <w:spacing w:line="400" w:lineRule="exact"/>
                    <w:jc w:val="center"/>
                    <w:rPr>
                      <w:color w:val="FF0000"/>
                      <w:szCs w:val="21"/>
                    </w:rPr>
                  </w:pPr>
                  <w:r>
                    <w:rPr>
                      <w:rFonts w:hint="eastAsia"/>
                      <w:szCs w:val="21"/>
                    </w:rPr>
                    <w:t>是</w:t>
                  </w:r>
                </w:p>
              </w:tc>
              <w:tc>
                <w:tcPr>
                  <w:tcW w:w="723" w:type="pct"/>
                  <w:vAlign w:val="center"/>
                </w:tcPr>
                <w:p>
                  <w:pPr>
                    <w:spacing w:line="400" w:lineRule="exact"/>
                    <w:jc w:val="center"/>
                    <w:rPr>
                      <w:szCs w:val="21"/>
                    </w:rPr>
                  </w:pPr>
                  <w:r>
                    <w:rPr>
                      <w:szCs w:val="21"/>
                    </w:rPr>
                    <w:t>范围一（2）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389" w:type="pct"/>
                  <w:vAlign w:val="center"/>
                </w:tcPr>
                <w:p>
                  <w:pPr>
                    <w:spacing w:line="400" w:lineRule="exact"/>
                    <w:jc w:val="center"/>
                    <w:rPr>
                      <w:szCs w:val="21"/>
                    </w:rPr>
                  </w:pPr>
                  <w:r>
                    <w:rPr>
                      <w:rFonts w:hint="eastAsia"/>
                      <w:szCs w:val="21"/>
                    </w:rPr>
                    <w:t>4</w:t>
                  </w:r>
                </w:p>
              </w:tc>
              <w:tc>
                <w:tcPr>
                  <w:tcW w:w="1157" w:type="pct"/>
                  <w:vAlign w:val="center"/>
                </w:tcPr>
                <w:p>
                  <w:pPr>
                    <w:spacing w:line="400" w:lineRule="exact"/>
                    <w:jc w:val="center"/>
                    <w:rPr>
                      <w:szCs w:val="21"/>
                    </w:rPr>
                  </w:pPr>
                  <w:r>
                    <w:rPr>
                      <w:szCs w:val="21"/>
                    </w:rPr>
                    <w:t>生活垃圾</w:t>
                  </w:r>
                </w:p>
              </w:tc>
              <w:tc>
                <w:tcPr>
                  <w:tcW w:w="988" w:type="pct"/>
                  <w:vAlign w:val="center"/>
                </w:tcPr>
                <w:p>
                  <w:pPr>
                    <w:spacing w:line="400" w:lineRule="exact"/>
                    <w:jc w:val="center"/>
                    <w:rPr>
                      <w:szCs w:val="21"/>
                    </w:rPr>
                  </w:pPr>
                  <w:r>
                    <w:rPr>
                      <w:szCs w:val="21"/>
                    </w:rPr>
                    <w:t>职工生活</w:t>
                  </w:r>
                </w:p>
              </w:tc>
              <w:tc>
                <w:tcPr>
                  <w:tcW w:w="335" w:type="pct"/>
                  <w:vAlign w:val="center"/>
                </w:tcPr>
                <w:p>
                  <w:pPr>
                    <w:spacing w:line="400" w:lineRule="exact"/>
                    <w:jc w:val="center"/>
                    <w:rPr>
                      <w:szCs w:val="21"/>
                    </w:rPr>
                  </w:pPr>
                  <w:r>
                    <w:rPr>
                      <w:szCs w:val="21"/>
                    </w:rPr>
                    <w:t>S</w:t>
                  </w:r>
                </w:p>
              </w:tc>
              <w:tc>
                <w:tcPr>
                  <w:tcW w:w="739" w:type="pct"/>
                  <w:vAlign w:val="center"/>
                </w:tcPr>
                <w:p>
                  <w:pPr>
                    <w:spacing w:line="400" w:lineRule="exact"/>
                    <w:jc w:val="center"/>
                    <w:rPr>
                      <w:szCs w:val="21"/>
                    </w:rPr>
                  </w:pPr>
                  <w:r>
                    <w:rPr>
                      <w:szCs w:val="21"/>
                    </w:rPr>
                    <w:t>/</w:t>
                  </w:r>
                </w:p>
              </w:tc>
              <w:tc>
                <w:tcPr>
                  <w:tcW w:w="669" w:type="pct"/>
                  <w:vAlign w:val="center"/>
                </w:tcPr>
                <w:p>
                  <w:pPr>
                    <w:spacing w:line="400" w:lineRule="exact"/>
                    <w:jc w:val="center"/>
                    <w:rPr>
                      <w:szCs w:val="21"/>
                    </w:rPr>
                  </w:pPr>
                  <w:r>
                    <w:rPr>
                      <w:szCs w:val="21"/>
                    </w:rPr>
                    <w:t>是</w:t>
                  </w:r>
                </w:p>
              </w:tc>
              <w:tc>
                <w:tcPr>
                  <w:tcW w:w="723" w:type="pct"/>
                  <w:vAlign w:val="center"/>
                </w:tcPr>
                <w:p>
                  <w:pPr>
                    <w:spacing w:line="400" w:lineRule="exact"/>
                    <w:jc w:val="center"/>
                    <w:rPr>
                      <w:szCs w:val="21"/>
                    </w:rPr>
                  </w:pPr>
                  <w:r>
                    <w:rPr>
                      <w:szCs w:val="21"/>
                    </w:rPr>
                    <w:t>定义</w:t>
                  </w:r>
                </w:p>
              </w:tc>
            </w:tr>
          </w:tbl>
          <w:p>
            <w:pPr>
              <w:pStyle w:val="5"/>
              <w:adjustRightInd w:val="0"/>
              <w:snapToGrid w:val="0"/>
              <w:spacing w:line="480" w:lineRule="atLeast"/>
              <w:ind w:firstLine="482"/>
              <w:rPr>
                <w:rFonts w:ascii="Times New Roman" w:hAnsi="Times New Roman"/>
                <w:sz w:val="24"/>
              </w:rPr>
            </w:pPr>
            <w:r>
              <w:rPr>
                <w:rFonts w:ascii="Times New Roman"/>
                <w:sz w:val="24"/>
              </w:rPr>
              <w:t>根据《国家危险废物名录》及《危险废物鉴别标准》，判定是否属于危险废物如下表：</w:t>
            </w:r>
          </w:p>
          <w:p>
            <w:pPr>
              <w:adjustRightInd w:val="0"/>
              <w:snapToGrid w:val="0"/>
              <w:spacing w:line="480" w:lineRule="atLeast"/>
              <w:ind w:left="210" w:leftChars="100" w:right="210" w:rightChars="100" w:firstLine="482"/>
              <w:jc w:val="center"/>
              <w:rPr>
                <w:rFonts w:hAnsi="宋体"/>
                <w:b/>
                <w:sz w:val="24"/>
              </w:rPr>
            </w:pPr>
            <w:r>
              <w:rPr>
                <w:rFonts w:hAnsi="宋体"/>
                <w:b/>
                <w:sz w:val="24"/>
              </w:rPr>
              <w:t>表5-</w:t>
            </w:r>
            <w:r>
              <w:rPr>
                <w:rFonts w:hint="eastAsia" w:hAnsi="宋体"/>
                <w:b/>
                <w:sz w:val="24"/>
              </w:rPr>
              <w:t>4</w:t>
            </w:r>
            <w:r>
              <w:rPr>
                <w:rFonts w:hAnsi="宋体"/>
                <w:b/>
                <w:sz w:val="24"/>
              </w:rPr>
              <w:t xml:space="preserve">  危险废物属性判定表</w:t>
            </w:r>
          </w:p>
          <w:tbl>
            <w:tblPr>
              <w:tblStyle w:val="28"/>
              <w:tblW w:w="8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95"/>
              <w:gridCol w:w="2144"/>
              <w:gridCol w:w="1733"/>
              <w:gridCol w:w="2176"/>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95" w:type="dxa"/>
                  <w:vAlign w:val="center"/>
                </w:tcPr>
                <w:p>
                  <w:pPr>
                    <w:spacing w:line="400" w:lineRule="exact"/>
                    <w:jc w:val="center"/>
                    <w:rPr>
                      <w:szCs w:val="21"/>
                    </w:rPr>
                  </w:pPr>
                  <w:r>
                    <w:rPr>
                      <w:szCs w:val="21"/>
                    </w:rPr>
                    <w:t>序号</w:t>
                  </w:r>
                </w:p>
              </w:tc>
              <w:tc>
                <w:tcPr>
                  <w:tcW w:w="2144" w:type="dxa"/>
                  <w:vAlign w:val="center"/>
                </w:tcPr>
                <w:p>
                  <w:pPr>
                    <w:spacing w:line="400" w:lineRule="exact"/>
                    <w:jc w:val="center"/>
                    <w:rPr>
                      <w:szCs w:val="21"/>
                    </w:rPr>
                  </w:pPr>
                  <w:r>
                    <w:rPr>
                      <w:szCs w:val="21"/>
                    </w:rPr>
                    <w:t>固体废物名称</w:t>
                  </w:r>
                </w:p>
              </w:tc>
              <w:tc>
                <w:tcPr>
                  <w:tcW w:w="1733" w:type="dxa"/>
                  <w:vAlign w:val="center"/>
                </w:tcPr>
                <w:p>
                  <w:pPr>
                    <w:spacing w:line="400" w:lineRule="exact"/>
                    <w:jc w:val="center"/>
                    <w:rPr>
                      <w:szCs w:val="21"/>
                    </w:rPr>
                  </w:pPr>
                  <w:r>
                    <w:rPr>
                      <w:szCs w:val="21"/>
                    </w:rPr>
                    <w:t>产生工序</w:t>
                  </w:r>
                </w:p>
              </w:tc>
              <w:tc>
                <w:tcPr>
                  <w:tcW w:w="2176" w:type="dxa"/>
                  <w:vAlign w:val="center"/>
                </w:tcPr>
                <w:p>
                  <w:pPr>
                    <w:spacing w:line="400" w:lineRule="exact"/>
                    <w:jc w:val="center"/>
                    <w:rPr>
                      <w:szCs w:val="21"/>
                    </w:rPr>
                  </w:pPr>
                  <w:r>
                    <w:rPr>
                      <w:szCs w:val="21"/>
                    </w:rPr>
                    <w:t>是否属于危险废物</w:t>
                  </w:r>
                </w:p>
              </w:tc>
              <w:tc>
                <w:tcPr>
                  <w:tcW w:w="1258" w:type="dxa"/>
                  <w:vAlign w:val="center"/>
                </w:tcPr>
                <w:p>
                  <w:pPr>
                    <w:spacing w:line="400" w:lineRule="exact"/>
                    <w:jc w:val="center"/>
                    <w:rPr>
                      <w:szCs w:val="21"/>
                    </w:rPr>
                  </w:pPr>
                  <w:r>
                    <w:rPr>
                      <w:szCs w:val="21"/>
                    </w:rPr>
                    <w:t>废物代码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95" w:type="dxa"/>
                  <w:vAlign w:val="center"/>
                </w:tcPr>
                <w:p>
                  <w:pPr>
                    <w:spacing w:line="400" w:lineRule="exact"/>
                    <w:jc w:val="center"/>
                    <w:rPr>
                      <w:szCs w:val="21"/>
                    </w:rPr>
                  </w:pPr>
                  <w:r>
                    <w:rPr>
                      <w:szCs w:val="21"/>
                    </w:rPr>
                    <w:t>1</w:t>
                  </w:r>
                </w:p>
              </w:tc>
              <w:tc>
                <w:tcPr>
                  <w:tcW w:w="2144" w:type="dxa"/>
                  <w:vAlign w:val="center"/>
                </w:tcPr>
                <w:p>
                  <w:pPr>
                    <w:spacing w:line="400" w:lineRule="exact"/>
                    <w:jc w:val="center"/>
                    <w:rPr>
                      <w:szCs w:val="21"/>
                    </w:rPr>
                  </w:pPr>
                  <w:r>
                    <w:rPr>
                      <w:rFonts w:hint="eastAsia"/>
                      <w:szCs w:val="21"/>
                    </w:rPr>
                    <w:t>残次品</w:t>
                  </w:r>
                </w:p>
              </w:tc>
              <w:tc>
                <w:tcPr>
                  <w:tcW w:w="1733" w:type="dxa"/>
                  <w:vMerge w:val="restart"/>
                  <w:vAlign w:val="center"/>
                </w:tcPr>
                <w:p>
                  <w:pPr>
                    <w:spacing w:line="400" w:lineRule="exact"/>
                    <w:jc w:val="center"/>
                    <w:rPr>
                      <w:szCs w:val="21"/>
                    </w:rPr>
                  </w:pPr>
                  <w:r>
                    <w:rPr>
                      <w:rFonts w:hint="eastAsia" w:hAnsi="宋体"/>
                      <w:szCs w:val="21"/>
                    </w:rPr>
                    <w:t>生产过程</w:t>
                  </w:r>
                </w:p>
              </w:tc>
              <w:tc>
                <w:tcPr>
                  <w:tcW w:w="2176" w:type="dxa"/>
                  <w:vAlign w:val="center"/>
                </w:tcPr>
                <w:p>
                  <w:pPr>
                    <w:spacing w:line="400" w:lineRule="exact"/>
                    <w:jc w:val="center"/>
                    <w:rPr>
                      <w:szCs w:val="21"/>
                    </w:rPr>
                  </w:pPr>
                  <w:r>
                    <w:rPr>
                      <w:szCs w:val="21"/>
                    </w:rPr>
                    <w:t>否</w:t>
                  </w:r>
                </w:p>
              </w:tc>
              <w:tc>
                <w:tcPr>
                  <w:tcW w:w="1258" w:type="dxa"/>
                  <w:vAlign w:val="center"/>
                </w:tcPr>
                <w:p>
                  <w:pPr>
                    <w:spacing w:line="400" w:lineRule="exact"/>
                    <w:jc w:val="center"/>
                    <w:rPr>
                      <w:bCs/>
                      <w:szCs w:val="21"/>
                    </w:rPr>
                  </w:pP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95" w:type="dxa"/>
                  <w:vAlign w:val="center"/>
                </w:tcPr>
                <w:p>
                  <w:pPr>
                    <w:spacing w:line="400" w:lineRule="exact"/>
                    <w:jc w:val="center"/>
                    <w:rPr>
                      <w:szCs w:val="21"/>
                    </w:rPr>
                  </w:pPr>
                  <w:r>
                    <w:rPr>
                      <w:szCs w:val="21"/>
                    </w:rPr>
                    <w:t>2</w:t>
                  </w:r>
                </w:p>
              </w:tc>
              <w:tc>
                <w:tcPr>
                  <w:tcW w:w="2144" w:type="dxa"/>
                  <w:vAlign w:val="center"/>
                </w:tcPr>
                <w:p>
                  <w:pPr>
                    <w:spacing w:line="400" w:lineRule="exact"/>
                    <w:jc w:val="center"/>
                    <w:rPr>
                      <w:szCs w:val="21"/>
                    </w:rPr>
                  </w:pPr>
                  <w:r>
                    <w:rPr>
                      <w:rFonts w:hint="eastAsia"/>
                      <w:szCs w:val="21"/>
                    </w:rPr>
                    <w:t>废弃包装物</w:t>
                  </w:r>
                </w:p>
              </w:tc>
              <w:tc>
                <w:tcPr>
                  <w:tcW w:w="1733" w:type="dxa"/>
                  <w:vMerge w:val="continue"/>
                  <w:vAlign w:val="center"/>
                </w:tcPr>
                <w:p>
                  <w:pPr>
                    <w:spacing w:line="400" w:lineRule="exact"/>
                    <w:jc w:val="center"/>
                    <w:rPr>
                      <w:szCs w:val="21"/>
                    </w:rPr>
                  </w:pPr>
                </w:p>
              </w:tc>
              <w:tc>
                <w:tcPr>
                  <w:tcW w:w="2176" w:type="dxa"/>
                  <w:vAlign w:val="center"/>
                </w:tcPr>
                <w:p>
                  <w:pPr>
                    <w:spacing w:line="400" w:lineRule="exact"/>
                    <w:jc w:val="center"/>
                    <w:rPr>
                      <w:szCs w:val="21"/>
                    </w:rPr>
                  </w:pPr>
                  <w:r>
                    <w:rPr>
                      <w:szCs w:val="21"/>
                    </w:rPr>
                    <w:t>否</w:t>
                  </w:r>
                </w:p>
              </w:tc>
              <w:tc>
                <w:tcPr>
                  <w:tcW w:w="1258" w:type="dxa"/>
                  <w:vAlign w:val="center"/>
                </w:tcPr>
                <w:p>
                  <w:pPr>
                    <w:spacing w:line="400" w:lineRule="exact"/>
                    <w:jc w:val="center"/>
                    <w:rPr>
                      <w:bCs/>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895" w:type="dxa"/>
                  <w:vAlign w:val="center"/>
                </w:tcPr>
                <w:p>
                  <w:pPr>
                    <w:spacing w:line="400" w:lineRule="exact"/>
                    <w:jc w:val="center"/>
                    <w:rPr>
                      <w:szCs w:val="21"/>
                    </w:rPr>
                  </w:pPr>
                  <w:r>
                    <w:rPr>
                      <w:rFonts w:hint="eastAsia"/>
                      <w:szCs w:val="21"/>
                    </w:rPr>
                    <w:t>4</w:t>
                  </w:r>
                </w:p>
              </w:tc>
              <w:tc>
                <w:tcPr>
                  <w:tcW w:w="2144" w:type="dxa"/>
                  <w:vAlign w:val="center"/>
                </w:tcPr>
                <w:p>
                  <w:pPr>
                    <w:spacing w:line="400" w:lineRule="exact"/>
                    <w:jc w:val="center"/>
                    <w:rPr>
                      <w:szCs w:val="21"/>
                    </w:rPr>
                  </w:pPr>
                  <w:r>
                    <w:rPr>
                      <w:szCs w:val="21"/>
                    </w:rPr>
                    <w:t>生活垃圾</w:t>
                  </w:r>
                </w:p>
              </w:tc>
              <w:tc>
                <w:tcPr>
                  <w:tcW w:w="1733" w:type="dxa"/>
                  <w:vAlign w:val="center"/>
                </w:tcPr>
                <w:p>
                  <w:pPr>
                    <w:spacing w:line="400" w:lineRule="exact"/>
                    <w:jc w:val="center"/>
                    <w:rPr>
                      <w:szCs w:val="21"/>
                    </w:rPr>
                  </w:pPr>
                  <w:r>
                    <w:rPr>
                      <w:szCs w:val="21"/>
                    </w:rPr>
                    <w:t>职工生活</w:t>
                  </w:r>
                </w:p>
              </w:tc>
              <w:tc>
                <w:tcPr>
                  <w:tcW w:w="2176" w:type="dxa"/>
                  <w:vAlign w:val="center"/>
                </w:tcPr>
                <w:p>
                  <w:pPr>
                    <w:spacing w:line="400" w:lineRule="exact"/>
                    <w:jc w:val="center"/>
                    <w:rPr>
                      <w:szCs w:val="21"/>
                    </w:rPr>
                  </w:pPr>
                  <w:r>
                    <w:rPr>
                      <w:szCs w:val="21"/>
                    </w:rPr>
                    <w:t>否</w:t>
                  </w:r>
                </w:p>
              </w:tc>
              <w:tc>
                <w:tcPr>
                  <w:tcW w:w="1258" w:type="dxa"/>
                  <w:vAlign w:val="center"/>
                </w:tcPr>
                <w:p>
                  <w:pPr>
                    <w:spacing w:line="400" w:lineRule="exact"/>
                    <w:jc w:val="center"/>
                    <w:rPr>
                      <w:bCs/>
                      <w:szCs w:val="21"/>
                    </w:rPr>
                  </w:pPr>
                  <w:r>
                    <w:rPr>
                      <w:bCs/>
                      <w:szCs w:val="21"/>
                    </w:rPr>
                    <w:t>/</w:t>
                  </w:r>
                </w:p>
              </w:tc>
            </w:tr>
          </w:tbl>
          <w:p>
            <w:pPr>
              <w:pStyle w:val="5"/>
              <w:spacing w:line="0" w:lineRule="atLeast"/>
              <w:ind w:firstLine="482"/>
              <w:rPr>
                <w:rFonts w:ascii="Times New Roman"/>
                <w:bCs/>
                <w:sz w:val="10"/>
                <w:szCs w:val="10"/>
              </w:rPr>
            </w:pPr>
          </w:p>
          <w:p>
            <w:pPr>
              <w:pStyle w:val="5"/>
              <w:spacing w:line="480" w:lineRule="atLeast"/>
              <w:ind w:firstLine="482"/>
              <w:rPr>
                <w:rFonts w:ascii="Times New Roman" w:hAnsi="Times New Roman"/>
                <w:bCs/>
                <w:sz w:val="24"/>
              </w:rPr>
            </w:pPr>
            <w:r>
              <w:rPr>
                <w:rFonts w:ascii="Times New Roman"/>
                <w:bCs/>
                <w:sz w:val="24"/>
              </w:rPr>
              <w:t>综上所述，项目固体废物分析结果汇总见表</w:t>
            </w:r>
            <w:r>
              <w:rPr>
                <w:rFonts w:ascii="Times New Roman" w:hAnsi="Times New Roman"/>
                <w:bCs/>
                <w:sz w:val="24"/>
              </w:rPr>
              <w:t>5-</w:t>
            </w:r>
            <w:r>
              <w:rPr>
                <w:rFonts w:hint="eastAsia" w:ascii="Times New Roman" w:hAnsi="Times New Roman"/>
                <w:bCs/>
                <w:sz w:val="24"/>
              </w:rPr>
              <w:t>5</w:t>
            </w:r>
            <w:r>
              <w:rPr>
                <w:rFonts w:ascii="Times New Roman"/>
                <w:bCs/>
                <w:sz w:val="24"/>
              </w:rPr>
              <w:t>所示：</w:t>
            </w:r>
          </w:p>
          <w:p>
            <w:pPr>
              <w:spacing w:line="480" w:lineRule="atLeast"/>
              <w:ind w:left="210" w:leftChars="100" w:right="210" w:rightChars="100" w:firstLine="482"/>
              <w:jc w:val="center"/>
              <w:rPr>
                <w:rFonts w:hAnsi="宋体"/>
                <w:b/>
                <w:sz w:val="24"/>
              </w:rPr>
            </w:pPr>
            <w:r>
              <w:rPr>
                <w:rFonts w:hAnsi="宋体"/>
                <w:b/>
                <w:sz w:val="24"/>
              </w:rPr>
              <w:t>表5-</w:t>
            </w:r>
            <w:r>
              <w:rPr>
                <w:rFonts w:hint="eastAsia" w:hAnsi="宋体"/>
                <w:b/>
                <w:sz w:val="24"/>
              </w:rPr>
              <w:t>5</w:t>
            </w:r>
            <w:r>
              <w:rPr>
                <w:rFonts w:hAnsi="宋体"/>
                <w:b/>
                <w:sz w:val="24"/>
              </w:rPr>
              <w:t xml:space="preserve">   固体废物分析结果汇总表</w:t>
            </w:r>
          </w:p>
          <w:tbl>
            <w:tblPr>
              <w:tblStyle w:val="28"/>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89"/>
              <w:gridCol w:w="2032"/>
              <w:gridCol w:w="1350"/>
              <w:gridCol w:w="571"/>
              <w:gridCol w:w="1127"/>
              <w:gridCol w:w="1164"/>
              <w:gridCol w:w="1005"/>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6" w:type="pct"/>
                  <w:vAlign w:val="center"/>
                </w:tcPr>
                <w:p>
                  <w:pPr>
                    <w:spacing w:line="400" w:lineRule="atLeast"/>
                    <w:jc w:val="center"/>
                    <w:rPr>
                      <w:bCs/>
                      <w:szCs w:val="21"/>
                    </w:rPr>
                  </w:pPr>
                  <w:r>
                    <w:rPr>
                      <w:bCs/>
                      <w:szCs w:val="21"/>
                    </w:rPr>
                    <w:t>序号</w:t>
                  </w:r>
                </w:p>
              </w:tc>
              <w:tc>
                <w:tcPr>
                  <w:tcW w:w="1150" w:type="pct"/>
                  <w:vAlign w:val="center"/>
                </w:tcPr>
                <w:p>
                  <w:pPr>
                    <w:spacing w:line="400" w:lineRule="atLeast"/>
                    <w:jc w:val="center"/>
                    <w:rPr>
                      <w:bCs/>
                      <w:szCs w:val="21"/>
                    </w:rPr>
                  </w:pPr>
                  <w:r>
                    <w:rPr>
                      <w:bCs/>
                      <w:szCs w:val="21"/>
                    </w:rPr>
                    <w:t>固废名称</w:t>
                  </w:r>
                </w:p>
              </w:tc>
              <w:tc>
                <w:tcPr>
                  <w:tcW w:w="764" w:type="pct"/>
                  <w:vAlign w:val="center"/>
                </w:tcPr>
                <w:p>
                  <w:pPr>
                    <w:spacing w:line="400" w:lineRule="atLeast"/>
                    <w:jc w:val="center"/>
                    <w:rPr>
                      <w:bCs/>
                      <w:szCs w:val="21"/>
                    </w:rPr>
                  </w:pPr>
                  <w:r>
                    <w:rPr>
                      <w:bCs/>
                      <w:szCs w:val="21"/>
                    </w:rPr>
                    <w:t>产生工序</w:t>
                  </w:r>
                </w:p>
              </w:tc>
              <w:tc>
                <w:tcPr>
                  <w:tcW w:w="323" w:type="pct"/>
                  <w:vAlign w:val="center"/>
                </w:tcPr>
                <w:p>
                  <w:pPr>
                    <w:spacing w:line="400" w:lineRule="atLeast"/>
                    <w:jc w:val="center"/>
                    <w:rPr>
                      <w:bCs/>
                      <w:szCs w:val="21"/>
                    </w:rPr>
                  </w:pPr>
                  <w:r>
                    <w:rPr>
                      <w:bCs/>
                      <w:szCs w:val="21"/>
                    </w:rPr>
                    <w:t>形态</w:t>
                  </w:r>
                </w:p>
              </w:tc>
              <w:tc>
                <w:tcPr>
                  <w:tcW w:w="638" w:type="pct"/>
                  <w:vAlign w:val="center"/>
                </w:tcPr>
                <w:p>
                  <w:pPr>
                    <w:spacing w:line="400" w:lineRule="atLeast"/>
                    <w:jc w:val="center"/>
                    <w:rPr>
                      <w:bCs/>
                      <w:szCs w:val="21"/>
                    </w:rPr>
                  </w:pPr>
                  <w:r>
                    <w:rPr>
                      <w:bCs/>
                      <w:szCs w:val="21"/>
                    </w:rPr>
                    <w:t>主要成分</w:t>
                  </w:r>
                </w:p>
              </w:tc>
              <w:tc>
                <w:tcPr>
                  <w:tcW w:w="659" w:type="pct"/>
                  <w:vAlign w:val="center"/>
                </w:tcPr>
                <w:p>
                  <w:pPr>
                    <w:spacing w:line="400" w:lineRule="atLeast"/>
                    <w:jc w:val="center"/>
                    <w:rPr>
                      <w:bCs/>
                      <w:szCs w:val="21"/>
                    </w:rPr>
                  </w:pPr>
                  <w:r>
                    <w:rPr>
                      <w:bCs/>
                      <w:szCs w:val="21"/>
                    </w:rPr>
                    <w:t>属性</w:t>
                  </w:r>
                </w:p>
              </w:tc>
              <w:tc>
                <w:tcPr>
                  <w:tcW w:w="569" w:type="pct"/>
                  <w:vAlign w:val="center"/>
                </w:tcPr>
                <w:p>
                  <w:pPr>
                    <w:spacing w:line="400" w:lineRule="atLeast"/>
                    <w:jc w:val="center"/>
                    <w:rPr>
                      <w:bCs/>
                      <w:szCs w:val="21"/>
                    </w:rPr>
                  </w:pPr>
                  <w:r>
                    <w:rPr>
                      <w:bCs/>
                      <w:szCs w:val="21"/>
                    </w:rPr>
                    <w:t>废物代码</w:t>
                  </w:r>
                </w:p>
              </w:tc>
              <w:tc>
                <w:tcPr>
                  <w:tcW w:w="621" w:type="pct"/>
                  <w:vAlign w:val="center"/>
                </w:tcPr>
                <w:p>
                  <w:pPr>
                    <w:spacing w:line="400" w:lineRule="atLeast"/>
                    <w:jc w:val="center"/>
                    <w:rPr>
                      <w:bCs/>
                      <w:szCs w:val="21"/>
                    </w:rPr>
                  </w:pPr>
                  <w:r>
                    <w:rPr>
                      <w:bCs/>
                      <w:szCs w:val="21"/>
                    </w:rPr>
                    <w:t>产生量（t/a）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276" w:type="pct"/>
                  <w:vAlign w:val="center"/>
                </w:tcPr>
                <w:p>
                  <w:pPr>
                    <w:spacing w:line="400" w:lineRule="atLeast"/>
                    <w:jc w:val="center"/>
                    <w:rPr>
                      <w:szCs w:val="21"/>
                    </w:rPr>
                  </w:pPr>
                  <w:r>
                    <w:rPr>
                      <w:szCs w:val="21"/>
                    </w:rPr>
                    <w:t>1</w:t>
                  </w:r>
                </w:p>
              </w:tc>
              <w:tc>
                <w:tcPr>
                  <w:tcW w:w="1150" w:type="pct"/>
                  <w:vAlign w:val="center"/>
                </w:tcPr>
                <w:p>
                  <w:pPr>
                    <w:spacing w:line="400" w:lineRule="atLeast"/>
                    <w:jc w:val="center"/>
                    <w:rPr>
                      <w:szCs w:val="21"/>
                    </w:rPr>
                  </w:pPr>
                  <w:r>
                    <w:rPr>
                      <w:rFonts w:hint="eastAsia"/>
                      <w:szCs w:val="21"/>
                    </w:rPr>
                    <w:t>残次品</w:t>
                  </w:r>
                </w:p>
              </w:tc>
              <w:tc>
                <w:tcPr>
                  <w:tcW w:w="764" w:type="pct"/>
                  <w:vMerge w:val="restart"/>
                  <w:vAlign w:val="center"/>
                </w:tcPr>
                <w:p>
                  <w:pPr>
                    <w:spacing w:line="400" w:lineRule="atLeast"/>
                    <w:jc w:val="center"/>
                    <w:rPr>
                      <w:szCs w:val="21"/>
                    </w:rPr>
                  </w:pPr>
                  <w:r>
                    <w:rPr>
                      <w:rFonts w:hint="eastAsia"/>
                      <w:szCs w:val="21"/>
                    </w:rPr>
                    <w:t>生产过程</w:t>
                  </w:r>
                </w:p>
              </w:tc>
              <w:tc>
                <w:tcPr>
                  <w:tcW w:w="323" w:type="pct"/>
                  <w:vAlign w:val="center"/>
                </w:tcPr>
                <w:p>
                  <w:pPr>
                    <w:spacing w:line="400" w:lineRule="atLeast"/>
                    <w:jc w:val="center"/>
                    <w:rPr>
                      <w:szCs w:val="21"/>
                    </w:rPr>
                  </w:pPr>
                  <w:r>
                    <w:rPr>
                      <w:szCs w:val="21"/>
                    </w:rPr>
                    <w:t>S</w:t>
                  </w:r>
                </w:p>
              </w:tc>
              <w:tc>
                <w:tcPr>
                  <w:tcW w:w="638" w:type="pct"/>
                  <w:vAlign w:val="center"/>
                </w:tcPr>
                <w:p>
                  <w:pPr>
                    <w:spacing w:line="400" w:lineRule="atLeast"/>
                    <w:jc w:val="center"/>
                    <w:rPr>
                      <w:szCs w:val="21"/>
                    </w:rPr>
                  </w:pPr>
                  <w:r>
                    <w:rPr>
                      <w:rFonts w:hint="eastAsia"/>
                      <w:szCs w:val="21"/>
                    </w:rPr>
                    <w:t>塑料、金属</w:t>
                  </w:r>
                </w:p>
              </w:tc>
              <w:tc>
                <w:tcPr>
                  <w:tcW w:w="659" w:type="pct"/>
                  <w:vAlign w:val="center"/>
                </w:tcPr>
                <w:p>
                  <w:pPr>
                    <w:spacing w:line="400" w:lineRule="atLeast"/>
                    <w:jc w:val="center"/>
                    <w:rPr>
                      <w:bCs/>
                      <w:szCs w:val="21"/>
                    </w:rPr>
                  </w:pPr>
                  <w:r>
                    <w:rPr>
                      <w:bCs/>
                      <w:szCs w:val="21"/>
                    </w:rPr>
                    <w:t>一般固废</w:t>
                  </w:r>
                </w:p>
              </w:tc>
              <w:tc>
                <w:tcPr>
                  <w:tcW w:w="569" w:type="pct"/>
                  <w:vAlign w:val="center"/>
                </w:tcPr>
                <w:p>
                  <w:pPr>
                    <w:spacing w:line="400" w:lineRule="atLeast"/>
                    <w:jc w:val="center"/>
                    <w:rPr>
                      <w:bCs/>
                      <w:szCs w:val="21"/>
                    </w:rPr>
                  </w:pPr>
                  <w:r>
                    <w:rPr>
                      <w:bCs/>
                      <w:szCs w:val="21"/>
                    </w:rPr>
                    <w:t>/</w:t>
                  </w:r>
                </w:p>
              </w:tc>
              <w:tc>
                <w:tcPr>
                  <w:tcW w:w="621" w:type="pct"/>
                  <w:vAlign w:val="center"/>
                </w:tcPr>
                <w:p>
                  <w:pPr>
                    <w:spacing w:line="400" w:lineRule="atLeast"/>
                    <w:jc w:val="center"/>
                    <w:rPr>
                      <w:szCs w:val="21"/>
                    </w:rPr>
                  </w:pPr>
                  <w:r>
                    <w:rPr>
                      <w:rFonts w:hint="eastAsia"/>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6" w:type="pct"/>
                  <w:vAlign w:val="center"/>
                </w:tcPr>
                <w:p>
                  <w:pPr>
                    <w:spacing w:line="400" w:lineRule="atLeast"/>
                    <w:jc w:val="center"/>
                    <w:rPr>
                      <w:szCs w:val="21"/>
                    </w:rPr>
                  </w:pPr>
                  <w:r>
                    <w:rPr>
                      <w:rFonts w:hint="eastAsia"/>
                      <w:szCs w:val="21"/>
                    </w:rPr>
                    <w:t>2</w:t>
                  </w:r>
                </w:p>
              </w:tc>
              <w:tc>
                <w:tcPr>
                  <w:tcW w:w="1150" w:type="pct"/>
                  <w:vAlign w:val="center"/>
                </w:tcPr>
                <w:p>
                  <w:pPr>
                    <w:spacing w:line="400" w:lineRule="atLeast"/>
                    <w:jc w:val="center"/>
                    <w:rPr>
                      <w:szCs w:val="21"/>
                    </w:rPr>
                  </w:pPr>
                  <w:r>
                    <w:rPr>
                      <w:rFonts w:hint="eastAsia"/>
                      <w:szCs w:val="21"/>
                    </w:rPr>
                    <w:t>废弃包装物</w:t>
                  </w:r>
                </w:p>
              </w:tc>
              <w:tc>
                <w:tcPr>
                  <w:tcW w:w="764" w:type="pct"/>
                  <w:vMerge w:val="continue"/>
                  <w:vAlign w:val="center"/>
                </w:tcPr>
                <w:p>
                  <w:pPr>
                    <w:spacing w:line="400" w:lineRule="atLeast"/>
                    <w:jc w:val="center"/>
                    <w:rPr>
                      <w:szCs w:val="21"/>
                    </w:rPr>
                  </w:pPr>
                </w:p>
              </w:tc>
              <w:tc>
                <w:tcPr>
                  <w:tcW w:w="323" w:type="pct"/>
                  <w:vAlign w:val="center"/>
                </w:tcPr>
                <w:p>
                  <w:pPr>
                    <w:spacing w:line="400" w:lineRule="atLeast"/>
                    <w:jc w:val="center"/>
                    <w:rPr>
                      <w:szCs w:val="21"/>
                    </w:rPr>
                  </w:pPr>
                  <w:r>
                    <w:rPr>
                      <w:rFonts w:hint="eastAsia"/>
                      <w:szCs w:val="21"/>
                    </w:rPr>
                    <w:t>S</w:t>
                  </w:r>
                </w:p>
              </w:tc>
              <w:tc>
                <w:tcPr>
                  <w:tcW w:w="638" w:type="pct"/>
                  <w:vAlign w:val="center"/>
                </w:tcPr>
                <w:p>
                  <w:pPr>
                    <w:spacing w:line="400" w:lineRule="atLeast"/>
                    <w:jc w:val="center"/>
                    <w:rPr>
                      <w:szCs w:val="21"/>
                    </w:rPr>
                  </w:pPr>
                  <w:r>
                    <w:rPr>
                      <w:rFonts w:hint="eastAsia"/>
                      <w:szCs w:val="21"/>
                    </w:rPr>
                    <w:t>纸、塑料</w:t>
                  </w:r>
                </w:p>
              </w:tc>
              <w:tc>
                <w:tcPr>
                  <w:tcW w:w="659" w:type="pct"/>
                  <w:vAlign w:val="center"/>
                </w:tcPr>
                <w:p>
                  <w:pPr>
                    <w:spacing w:line="400" w:lineRule="atLeast"/>
                    <w:jc w:val="center"/>
                    <w:rPr>
                      <w:bCs/>
                      <w:szCs w:val="21"/>
                    </w:rPr>
                  </w:pPr>
                  <w:r>
                    <w:rPr>
                      <w:bCs/>
                      <w:szCs w:val="21"/>
                    </w:rPr>
                    <w:t>一般固废</w:t>
                  </w:r>
                </w:p>
              </w:tc>
              <w:tc>
                <w:tcPr>
                  <w:tcW w:w="569" w:type="pct"/>
                  <w:vAlign w:val="center"/>
                </w:tcPr>
                <w:p>
                  <w:pPr>
                    <w:spacing w:line="400" w:lineRule="atLeast"/>
                    <w:jc w:val="center"/>
                    <w:rPr>
                      <w:bCs/>
                      <w:szCs w:val="21"/>
                    </w:rPr>
                  </w:pPr>
                  <w:r>
                    <w:rPr>
                      <w:rFonts w:hint="eastAsia" w:eastAsia="仿宋_GB2312"/>
                      <w:szCs w:val="21"/>
                    </w:rPr>
                    <w:t>/</w:t>
                  </w:r>
                </w:p>
              </w:tc>
              <w:tc>
                <w:tcPr>
                  <w:tcW w:w="621" w:type="pct"/>
                  <w:vAlign w:val="center"/>
                </w:tcPr>
                <w:p>
                  <w:pPr>
                    <w:spacing w:line="400" w:lineRule="atLeast"/>
                    <w:jc w:val="center"/>
                    <w:rPr>
                      <w:szCs w:val="21"/>
                    </w:rPr>
                  </w:pPr>
                  <w:r>
                    <w:rPr>
                      <w:rFonts w:hint="eastAsia"/>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6" w:type="pct"/>
                  <w:vAlign w:val="center"/>
                </w:tcPr>
                <w:p>
                  <w:pPr>
                    <w:spacing w:line="400" w:lineRule="atLeast"/>
                    <w:jc w:val="center"/>
                    <w:rPr>
                      <w:szCs w:val="21"/>
                    </w:rPr>
                  </w:pPr>
                  <w:r>
                    <w:rPr>
                      <w:rFonts w:hint="eastAsia"/>
                      <w:szCs w:val="21"/>
                    </w:rPr>
                    <w:t>3</w:t>
                  </w:r>
                </w:p>
              </w:tc>
              <w:tc>
                <w:tcPr>
                  <w:tcW w:w="1150" w:type="pct"/>
                  <w:vAlign w:val="center"/>
                </w:tcPr>
                <w:p>
                  <w:pPr>
                    <w:spacing w:line="400" w:lineRule="atLeast"/>
                    <w:jc w:val="center"/>
                    <w:rPr>
                      <w:szCs w:val="21"/>
                    </w:rPr>
                  </w:pPr>
                  <w:r>
                    <w:rPr>
                      <w:szCs w:val="21"/>
                    </w:rPr>
                    <w:t>生活垃圾</w:t>
                  </w:r>
                </w:p>
              </w:tc>
              <w:tc>
                <w:tcPr>
                  <w:tcW w:w="764" w:type="pct"/>
                  <w:vAlign w:val="center"/>
                </w:tcPr>
                <w:p>
                  <w:pPr>
                    <w:spacing w:line="400" w:lineRule="atLeast"/>
                    <w:jc w:val="center"/>
                    <w:rPr>
                      <w:szCs w:val="21"/>
                    </w:rPr>
                  </w:pPr>
                  <w:r>
                    <w:rPr>
                      <w:szCs w:val="21"/>
                    </w:rPr>
                    <w:t>职工生活</w:t>
                  </w:r>
                </w:p>
              </w:tc>
              <w:tc>
                <w:tcPr>
                  <w:tcW w:w="323" w:type="pct"/>
                  <w:vAlign w:val="center"/>
                </w:tcPr>
                <w:p>
                  <w:pPr>
                    <w:spacing w:line="400" w:lineRule="atLeast"/>
                    <w:jc w:val="center"/>
                    <w:rPr>
                      <w:szCs w:val="21"/>
                    </w:rPr>
                  </w:pPr>
                  <w:r>
                    <w:rPr>
                      <w:szCs w:val="21"/>
                    </w:rPr>
                    <w:t>S</w:t>
                  </w:r>
                </w:p>
              </w:tc>
              <w:tc>
                <w:tcPr>
                  <w:tcW w:w="638" w:type="pct"/>
                  <w:vAlign w:val="center"/>
                </w:tcPr>
                <w:p>
                  <w:pPr>
                    <w:spacing w:line="400" w:lineRule="atLeast"/>
                    <w:jc w:val="center"/>
                    <w:rPr>
                      <w:szCs w:val="21"/>
                    </w:rPr>
                  </w:pPr>
                  <w:r>
                    <w:rPr>
                      <w:szCs w:val="21"/>
                    </w:rPr>
                    <w:t>/</w:t>
                  </w:r>
                </w:p>
              </w:tc>
              <w:tc>
                <w:tcPr>
                  <w:tcW w:w="659" w:type="pct"/>
                  <w:vAlign w:val="center"/>
                </w:tcPr>
                <w:p>
                  <w:pPr>
                    <w:spacing w:line="400" w:lineRule="atLeast"/>
                    <w:jc w:val="center"/>
                    <w:rPr>
                      <w:bCs/>
                      <w:szCs w:val="21"/>
                    </w:rPr>
                  </w:pPr>
                  <w:r>
                    <w:rPr>
                      <w:bCs/>
                      <w:szCs w:val="21"/>
                    </w:rPr>
                    <w:t>一般固废</w:t>
                  </w:r>
                </w:p>
              </w:tc>
              <w:tc>
                <w:tcPr>
                  <w:tcW w:w="569" w:type="pct"/>
                  <w:vAlign w:val="center"/>
                </w:tcPr>
                <w:p>
                  <w:pPr>
                    <w:spacing w:line="400" w:lineRule="atLeast"/>
                    <w:jc w:val="center"/>
                    <w:rPr>
                      <w:bCs/>
                      <w:szCs w:val="21"/>
                    </w:rPr>
                  </w:pPr>
                  <w:r>
                    <w:rPr>
                      <w:bCs/>
                      <w:szCs w:val="21"/>
                    </w:rPr>
                    <w:t>/</w:t>
                  </w:r>
                </w:p>
              </w:tc>
              <w:tc>
                <w:tcPr>
                  <w:tcW w:w="621" w:type="pct"/>
                  <w:vAlign w:val="center"/>
                </w:tcPr>
                <w:p>
                  <w:pPr>
                    <w:spacing w:line="400" w:lineRule="atLeast"/>
                    <w:jc w:val="center"/>
                    <w:rPr>
                      <w:szCs w:val="21"/>
                    </w:rPr>
                  </w:pPr>
                  <w:r>
                    <w:rPr>
                      <w:rFonts w:hint="eastAsia"/>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6" w:type="pct"/>
                  <w:vAlign w:val="center"/>
                </w:tcPr>
                <w:p>
                  <w:pPr>
                    <w:spacing w:line="400" w:lineRule="atLeast"/>
                    <w:jc w:val="center"/>
                    <w:rPr>
                      <w:szCs w:val="21"/>
                    </w:rPr>
                  </w:pPr>
                  <w:r>
                    <w:rPr>
                      <w:rFonts w:hint="eastAsia"/>
                      <w:szCs w:val="21"/>
                    </w:rPr>
                    <w:t>4</w:t>
                  </w:r>
                </w:p>
              </w:tc>
              <w:tc>
                <w:tcPr>
                  <w:tcW w:w="1150" w:type="pct"/>
                  <w:vAlign w:val="center"/>
                </w:tcPr>
                <w:p>
                  <w:pPr>
                    <w:spacing w:line="400" w:lineRule="atLeast"/>
                    <w:jc w:val="center"/>
                    <w:rPr>
                      <w:bCs/>
                      <w:szCs w:val="21"/>
                    </w:rPr>
                  </w:pPr>
                  <w:r>
                    <w:rPr>
                      <w:bCs/>
                      <w:szCs w:val="21"/>
                    </w:rPr>
                    <w:t>合计</w:t>
                  </w:r>
                </w:p>
              </w:tc>
              <w:tc>
                <w:tcPr>
                  <w:tcW w:w="764" w:type="pct"/>
                  <w:vAlign w:val="center"/>
                </w:tcPr>
                <w:p>
                  <w:pPr>
                    <w:spacing w:line="400" w:lineRule="atLeast"/>
                    <w:jc w:val="center"/>
                    <w:rPr>
                      <w:bCs/>
                      <w:szCs w:val="21"/>
                    </w:rPr>
                  </w:pPr>
                  <w:r>
                    <w:rPr>
                      <w:bCs/>
                      <w:szCs w:val="21"/>
                    </w:rPr>
                    <w:t>/</w:t>
                  </w:r>
                </w:p>
              </w:tc>
              <w:tc>
                <w:tcPr>
                  <w:tcW w:w="323" w:type="pct"/>
                  <w:vAlign w:val="center"/>
                </w:tcPr>
                <w:p>
                  <w:pPr>
                    <w:spacing w:line="400" w:lineRule="atLeast"/>
                    <w:jc w:val="center"/>
                    <w:rPr>
                      <w:bCs/>
                      <w:szCs w:val="21"/>
                    </w:rPr>
                  </w:pPr>
                  <w:r>
                    <w:rPr>
                      <w:bCs/>
                      <w:szCs w:val="21"/>
                    </w:rPr>
                    <w:t>/</w:t>
                  </w:r>
                </w:p>
              </w:tc>
              <w:tc>
                <w:tcPr>
                  <w:tcW w:w="638" w:type="pct"/>
                  <w:vAlign w:val="center"/>
                </w:tcPr>
                <w:p>
                  <w:pPr>
                    <w:spacing w:line="400" w:lineRule="atLeast"/>
                    <w:jc w:val="center"/>
                    <w:rPr>
                      <w:szCs w:val="21"/>
                    </w:rPr>
                  </w:pPr>
                  <w:r>
                    <w:rPr>
                      <w:bCs/>
                      <w:szCs w:val="21"/>
                    </w:rPr>
                    <w:t>/</w:t>
                  </w:r>
                </w:p>
              </w:tc>
              <w:tc>
                <w:tcPr>
                  <w:tcW w:w="659" w:type="pct"/>
                  <w:vAlign w:val="center"/>
                </w:tcPr>
                <w:p>
                  <w:pPr>
                    <w:spacing w:line="400" w:lineRule="atLeast"/>
                    <w:jc w:val="center"/>
                    <w:rPr>
                      <w:bCs/>
                      <w:szCs w:val="21"/>
                    </w:rPr>
                  </w:pPr>
                  <w:r>
                    <w:rPr>
                      <w:bCs/>
                      <w:szCs w:val="21"/>
                    </w:rPr>
                    <w:t>共计</w:t>
                  </w:r>
                </w:p>
              </w:tc>
              <w:tc>
                <w:tcPr>
                  <w:tcW w:w="569" w:type="pct"/>
                  <w:vAlign w:val="center"/>
                </w:tcPr>
                <w:p>
                  <w:pPr>
                    <w:spacing w:line="400" w:lineRule="atLeast"/>
                    <w:jc w:val="center"/>
                    <w:rPr>
                      <w:bCs/>
                      <w:szCs w:val="21"/>
                    </w:rPr>
                  </w:pPr>
                  <w:r>
                    <w:rPr>
                      <w:rFonts w:hint="eastAsia"/>
                      <w:bCs/>
                      <w:szCs w:val="21"/>
                    </w:rPr>
                    <w:t>/</w:t>
                  </w:r>
                </w:p>
              </w:tc>
              <w:tc>
                <w:tcPr>
                  <w:tcW w:w="621" w:type="pct"/>
                  <w:vAlign w:val="center"/>
                </w:tcPr>
                <w:p>
                  <w:pPr>
                    <w:spacing w:line="400" w:lineRule="atLeast"/>
                    <w:jc w:val="center"/>
                    <w:rPr>
                      <w:szCs w:val="21"/>
                    </w:rPr>
                  </w:pPr>
                  <w:r>
                    <w:rPr>
                      <w:rFonts w:hint="eastAsia"/>
                      <w:szCs w:val="21"/>
                    </w:rPr>
                    <w:t>3.5</w:t>
                  </w:r>
                </w:p>
              </w:tc>
            </w:tr>
          </w:tbl>
          <w:p>
            <w:pPr>
              <w:adjustRightInd w:val="0"/>
              <w:snapToGrid w:val="0"/>
              <w:spacing w:line="440" w:lineRule="exact"/>
              <w:rPr>
                <w:rFonts w:eastAsia="仿宋_GB2312"/>
                <w:color w:val="000000"/>
                <w:sz w:val="24"/>
              </w:rPr>
            </w:pPr>
          </w:p>
          <w:p>
            <w:pPr>
              <w:adjustRightInd w:val="0"/>
              <w:snapToGrid w:val="0"/>
              <w:spacing w:line="440" w:lineRule="exact"/>
              <w:rPr>
                <w:rFonts w:eastAsia="仿宋_GB2312"/>
                <w:color w:val="000000"/>
                <w:sz w:val="24"/>
              </w:rPr>
            </w:pPr>
          </w:p>
          <w:p>
            <w:pPr>
              <w:adjustRightInd w:val="0"/>
              <w:snapToGrid w:val="0"/>
              <w:spacing w:line="440" w:lineRule="exact"/>
              <w:rPr>
                <w:rFonts w:eastAsia="仿宋_GB2312"/>
                <w:color w:val="000000"/>
                <w:sz w:val="24"/>
              </w:rPr>
            </w:pPr>
          </w:p>
          <w:p>
            <w:pPr>
              <w:adjustRightInd w:val="0"/>
              <w:snapToGrid w:val="0"/>
              <w:spacing w:line="440" w:lineRule="exact"/>
              <w:rPr>
                <w:rFonts w:eastAsia="仿宋_GB2312"/>
                <w:color w:val="000000"/>
                <w:sz w:val="24"/>
              </w:rPr>
            </w:pPr>
          </w:p>
        </w:tc>
      </w:tr>
    </w:tbl>
    <w:p>
      <w:pPr>
        <w:pStyle w:val="2"/>
        <w:adjustRightInd w:val="0"/>
        <w:snapToGrid w:val="0"/>
        <w:spacing w:before="0" w:beforeAutospacing="0" w:after="120" w:afterLines="50" w:afterAutospacing="0" w:line="240" w:lineRule="auto"/>
        <w:rPr>
          <w:rFonts w:ascii="黑体" w:eastAsia="黑体"/>
          <w:sz w:val="28"/>
          <w:szCs w:val="28"/>
        </w:rPr>
      </w:pPr>
      <w:bookmarkStart w:id="8" w:name="_Toc203741411"/>
      <w:r>
        <w:br w:type="page"/>
      </w:r>
      <w:r>
        <w:rPr>
          <w:rFonts w:hint="eastAsia" w:ascii="黑体" w:eastAsia="黑体"/>
          <w:sz w:val="28"/>
          <w:szCs w:val="28"/>
        </w:rPr>
        <w:t>六、项目主要污染物产生及预计排放情况</w:t>
      </w:r>
      <w:bookmarkEnd w:id="8"/>
    </w:p>
    <w:tbl>
      <w:tblPr>
        <w:tblStyle w:val="28"/>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320"/>
        <w:gridCol w:w="1632"/>
        <w:gridCol w:w="1276"/>
        <w:gridCol w:w="1235"/>
        <w:gridCol w:w="1316"/>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9" w:type="dxa"/>
            <w:tcBorders>
              <w:tl2br w:val="single" w:color="auto" w:sz="4" w:space="0"/>
            </w:tcBorders>
            <w:tcMar>
              <w:left w:w="28" w:type="dxa"/>
              <w:right w:w="28" w:type="dxa"/>
            </w:tcMar>
            <w:vAlign w:val="center"/>
          </w:tcPr>
          <w:p>
            <w:pPr>
              <w:spacing w:line="400" w:lineRule="atLeast"/>
              <w:jc w:val="center"/>
              <w:rPr>
                <w:b/>
                <w:sz w:val="24"/>
              </w:rPr>
            </w:pPr>
            <w:r>
              <w:rPr>
                <w:rFonts w:hint="eastAsia"/>
                <w:b/>
                <w:sz w:val="24"/>
              </w:rPr>
              <w:t xml:space="preserve">    </w:t>
            </w:r>
            <w:r>
              <w:rPr>
                <w:b/>
                <w:sz w:val="24"/>
              </w:rPr>
              <w:t>内容</w:t>
            </w:r>
          </w:p>
          <w:p>
            <w:pPr>
              <w:spacing w:line="400" w:lineRule="atLeast"/>
              <w:rPr>
                <w:b/>
                <w:sz w:val="24"/>
              </w:rPr>
            </w:pPr>
            <w:r>
              <w:rPr>
                <w:b/>
                <w:sz w:val="24"/>
              </w:rPr>
              <w:t>类型</w:t>
            </w:r>
          </w:p>
        </w:tc>
        <w:tc>
          <w:tcPr>
            <w:tcW w:w="1320" w:type="dxa"/>
            <w:tcMar>
              <w:left w:w="28" w:type="dxa"/>
              <w:right w:w="28" w:type="dxa"/>
            </w:tcMar>
            <w:vAlign w:val="center"/>
          </w:tcPr>
          <w:p>
            <w:pPr>
              <w:spacing w:line="400" w:lineRule="atLeast"/>
              <w:jc w:val="center"/>
              <w:rPr>
                <w:b/>
                <w:sz w:val="24"/>
              </w:rPr>
            </w:pPr>
            <w:r>
              <w:rPr>
                <w:b/>
                <w:sz w:val="24"/>
              </w:rPr>
              <w:t>排放源</w:t>
            </w:r>
          </w:p>
        </w:tc>
        <w:tc>
          <w:tcPr>
            <w:tcW w:w="1632" w:type="dxa"/>
            <w:tcMar>
              <w:left w:w="28" w:type="dxa"/>
              <w:right w:w="28" w:type="dxa"/>
            </w:tcMar>
            <w:vAlign w:val="center"/>
          </w:tcPr>
          <w:p>
            <w:pPr>
              <w:spacing w:line="400" w:lineRule="atLeast"/>
              <w:jc w:val="center"/>
              <w:rPr>
                <w:b/>
                <w:sz w:val="24"/>
              </w:rPr>
            </w:pPr>
            <w:r>
              <w:rPr>
                <w:b/>
                <w:sz w:val="24"/>
              </w:rPr>
              <w:t>污染物名称</w:t>
            </w:r>
          </w:p>
        </w:tc>
        <w:tc>
          <w:tcPr>
            <w:tcW w:w="1276" w:type="dxa"/>
            <w:tcMar>
              <w:left w:w="28" w:type="dxa"/>
              <w:right w:w="28" w:type="dxa"/>
            </w:tcMar>
            <w:vAlign w:val="center"/>
          </w:tcPr>
          <w:p>
            <w:pPr>
              <w:spacing w:line="400" w:lineRule="atLeast"/>
              <w:jc w:val="center"/>
              <w:rPr>
                <w:b/>
                <w:sz w:val="24"/>
              </w:rPr>
            </w:pPr>
            <w:r>
              <w:rPr>
                <w:rFonts w:hint="eastAsia"/>
                <w:b/>
                <w:sz w:val="24"/>
              </w:rPr>
              <w:t>产生浓度</w:t>
            </w:r>
          </w:p>
        </w:tc>
        <w:tc>
          <w:tcPr>
            <w:tcW w:w="1235" w:type="dxa"/>
            <w:tcMar>
              <w:left w:w="28" w:type="dxa"/>
              <w:right w:w="28" w:type="dxa"/>
            </w:tcMar>
            <w:vAlign w:val="center"/>
          </w:tcPr>
          <w:p>
            <w:pPr>
              <w:spacing w:line="400" w:lineRule="atLeast"/>
              <w:jc w:val="center"/>
              <w:rPr>
                <w:b/>
                <w:sz w:val="24"/>
              </w:rPr>
            </w:pPr>
            <w:r>
              <w:rPr>
                <w:rFonts w:hint="eastAsia"/>
                <w:b/>
                <w:sz w:val="24"/>
              </w:rPr>
              <w:t>产生量</w:t>
            </w:r>
          </w:p>
        </w:tc>
        <w:tc>
          <w:tcPr>
            <w:tcW w:w="1316" w:type="dxa"/>
            <w:vAlign w:val="center"/>
          </w:tcPr>
          <w:p>
            <w:pPr>
              <w:spacing w:line="400" w:lineRule="atLeast"/>
              <w:jc w:val="center"/>
              <w:rPr>
                <w:b/>
                <w:sz w:val="24"/>
              </w:rPr>
            </w:pPr>
            <w:r>
              <w:rPr>
                <w:rFonts w:hint="eastAsia"/>
                <w:b/>
                <w:sz w:val="24"/>
              </w:rPr>
              <w:t>排放浓度</w:t>
            </w:r>
          </w:p>
        </w:tc>
        <w:tc>
          <w:tcPr>
            <w:tcW w:w="1236" w:type="dxa"/>
            <w:vAlign w:val="center"/>
          </w:tcPr>
          <w:p>
            <w:pPr>
              <w:spacing w:line="400" w:lineRule="atLeast"/>
              <w:jc w:val="center"/>
              <w:rPr>
                <w:b/>
                <w:sz w:val="24"/>
              </w:rPr>
            </w:pPr>
            <w:r>
              <w:rPr>
                <w:rFonts w:hint="eastAsia"/>
                <w:b/>
                <w:sz w:val="24"/>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49" w:type="dxa"/>
            <w:tcMar>
              <w:left w:w="28" w:type="dxa"/>
              <w:right w:w="28" w:type="dxa"/>
            </w:tcMar>
            <w:vAlign w:val="center"/>
          </w:tcPr>
          <w:p>
            <w:pPr>
              <w:adjustRightInd w:val="0"/>
              <w:snapToGrid w:val="0"/>
              <w:spacing w:line="400" w:lineRule="atLeast"/>
              <w:jc w:val="center"/>
              <w:rPr>
                <w:b/>
                <w:sz w:val="24"/>
              </w:rPr>
            </w:pPr>
            <w:r>
              <w:rPr>
                <w:rFonts w:hint="eastAsia"/>
                <w:b/>
                <w:sz w:val="24"/>
              </w:rPr>
              <w:t>大气污染物</w:t>
            </w:r>
          </w:p>
        </w:tc>
        <w:tc>
          <w:tcPr>
            <w:tcW w:w="1320" w:type="dxa"/>
            <w:tcMar>
              <w:left w:w="28" w:type="dxa"/>
              <w:right w:w="28" w:type="dxa"/>
            </w:tcMar>
            <w:vAlign w:val="center"/>
          </w:tcPr>
          <w:p>
            <w:pPr>
              <w:adjustRightInd w:val="0"/>
              <w:snapToGrid w:val="0"/>
              <w:spacing w:line="400" w:lineRule="exact"/>
              <w:jc w:val="center"/>
              <w:rPr>
                <w:szCs w:val="21"/>
              </w:rPr>
            </w:pPr>
            <w:r>
              <w:rPr>
                <w:rFonts w:hint="eastAsia"/>
                <w:szCs w:val="21"/>
              </w:rPr>
              <w:t>-</w:t>
            </w:r>
          </w:p>
        </w:tc>
        <w:tc>
          <w:tcPr>
            <w:tcW w:w="1632" w:type="dxa"/>
            <w:vAlign w:val="center"/>
          </w:tcPr>
          <w:p>
            <w:pPr>
              <w:adjustRightInd w:val="0"/>
              <w:snapToGrid w:val="0"/>
              <w:spacing w:line="400" w:lineRule="exact"/>
              <w:jc w:val="center"/>
              <w:rPr>
                <w:szCs w:val="21"/>
              </w:rPr>
            </w:pPr>
            <w:r>
              <w:rPr>
                <w:rFonts w:hint="eastAsia"/>
                <w:szCs w:val="21"/>
              </w:rPr>
              <w:t>-</w:t>
            </w:r>
          </w:p>
        </w:tc>
        <w:tc>
          <w:tcPr>
            <w:tcW w:w="2511" w:type="dxa"/>
            <w:gridSpan w:val="2"/>
            <w:vAlign w:val="center"/>
          </w:tcPr>
          <w:p>
            <w:pPr>
              <w:adjustRightInd w:val="0"/>
              <w:snapToGrid w:val="0"/>
              <w:spacing w:line="400" w:lineRule="exact"/>
              <w:jc w:val="center"/>
              <w:rPr>
                <w:szCs w:val="21"/>
              </w:rPr>
            </w:pPr>
            <w:r>
              <w:rPr>
                <w:rFonts w:hint="eastAsia"/>
                <w:szCs w:val="21"/>
              </w:rPr>
              <w:t>-</w:t>
            </w:r>
          </w:p>
        </w:tc>
        <w:tc>
          <w:tcPr>
            <w:tcW w:w="2552" w:type="dxa"/>
            <w:gridSpan w:val="2"/>
            <w:vAlign w:val="center"/>
          </w:tcPr>
          <w:p>
            <w:pPr>
              <w:spacing w:line="400" w:lineRule="exac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9" w:type="dxa"/>
            <w:vMerge w:val="restart"/>
            <w:tcMar>
              <w:left w:w="28" w:type="dxa"/>
              <w:right w:w="28" w:type="dxa"/>
            </w:tcMar>
            <w:vAlign w:val="center"/>
          </w:tcPr>
          <w:p>
            <w:pPr>
              <w:adjustRightInd w:val="0"/>
              <w:snapToGrid w:val="0"/>
              <w:spacing w:line="400" w:lineRule="atLeast"/>
              <w:jc w:val="center"/>
              <w:rPr>
                <w:b/>
                <w:sz w:val="24"/>
              </w:rPr>
            </w:pPr>
            <w:r>
              <w:rPr>
                <w:rFonts w:hint="eastAsia"/>
                <w:b/>
                <w:sz w:val="24"/>
              </w:rPr>
              <w:t>水</w:t>
            </w:r>
            <w:r>
              <w:rPr>
                <w:b/>
                <w:sz w:val="24"/>
              </w:rPr>
              <w:t>污</w:t>
            </w:r>
          </w:p>
          <w:p>
            <w:pPr>
              <w:adjustRightInd w:val="0"/>
              <w:snapToGrid w:val="0"/>
              <w:spacing w:line="400" w:lineRule="atLeast"/>
              <w:jc w:val="center"/>
              <w:rPr>
                <w:b/>
                <w:sz w:val="24"/>
              </w:rPr>
            </w:pPr>
            <w:r>
              <w:rPr>
                <w:b/>
                <w:sz w:val="24"/>
              </w:rPr>
              <w:t>染物</w:t>
            </w:r>
          </w:p>
        </w:tc>
        <w:tc>
          <w:tcPr>
            <w:tcW w:w="1320" w:type="dxa"/>
            <w:vMerge w:val="restart"/>
            <w:tcMar>
              <w:left w:w="28" w:type="dxa"/>
              <w:right w:w="28" w:type="dxa"/>
            </w:tcMar>
            <w:vAlign w:val="center"/>
          </w:tcPr>
          <w:p>
            <w:pPr>
              <w:adjustRightInd w:val="0"/>
              <w:snapToGrid w:val="0"/>
              <w:spacing w:line="400" w:lineRule="exact"/>
              <w:jc w:val="center"/>
              <w:rPr>
                <w:szCs w:val="21"/>
              </w:rPr>
            </w:pPr>
            <w:r>
              <w:rPr>
                <w:rFonts w:hint="eastAsia"/>
                <w:szCs w:val="21"/>
              </w:rPr>
              <w:t>生活污水</w:t>
            </w:r>
          </w:p>
        </w:tc>
        <w:tc>
          <w:tcPr>
            <w:tcW w:w="1632" w:type="dxa"/>
            <w:tcMar>
              <w:left w:w="28" w:type="dxa"/>
              <w:right w:w="28" w:type="dxa"/>
            </w:tcMar>
            <w:vAlign w:val="center"/>
          </w:tcPr>
          <w:p>
            <w:pPr>
              <w:pStyle w:val="88"/>
              <w:spacing w:line="400" w:lineRule="exact"/>
              <w:jc w:val="center"/>
              <w:rPr>
                <w:sz w:val="21"/>
                <w:szCs w:val="21"/>
              </w:rPr>
            </w:pPr>
            <w:r>
              <w:rPr>
                <w:rFonts w:hAnsi="宋体"/>
                <w:sz w:val="21"/>
                <w:szCs w:val="21"/>
              </w:rPr>
              <w:t>污水量</w:t>
            </w:r>
          </w:p>
        </w:tc>
        <w:tc>
          <w:tcPr>
            <w:tcW w:w="1276" w:type="dxa"/>
            <w:tcMar>
              <w:left w:w="28" w:type="dxa"/>
              <w:right w:w="28" w:type="dxa"/>
            </w:tcMar>
            <w:vAlign w:val="center"/>
          </w:tcPr>
          <w:p>
            <w:pPr>
              <w:pStyle w:val="88"/>
              <w:spacing w:line="400" w:lineRule="exact"/>
              <w:jc w:val="center"/>
              <w:rPr>
                <w:rFonts w:eastAsia="仿宋_GB2312"/>
                <w:sz w:val="21"/>
                <w:szCs w:val="21"/>
              </w:rPr>
            </w:pPr>
            <w:r>
              <w:rPr>
                <w:rFonts w:hint="eastAsia" w:eastAsia="仿宋_GB2312"/>
                <w:sz w:val="21"/>
                <w:szCs w:val="21"/>
              </w:rPr>
              <w:t>/</w:t>
            </w:r>
          </w:p>
        </w:tc>
        <w:tc>
          <w:tcPr>
            <w:tcW w:w="1235" w:type="dxa"/>
            <w:tcMar>
              <w:left w:w="28" w:type="dxa"/>
              <w:right w:w="28" w:type="dxa"/>
            </w:tcMar>
            <w:vAlign w:val="center"/>
          </w:tcPr>
          <w:p>
            <w:pPr>
              <w:pStyle w:val="88"/>
              <w:spacing w:line="400" w:lineRule="exact"/>
              <w:jc w:val="center"/>
              <w:rPr>
                <w:rFonts w:eastAsia="仿宋_GB2312"/>
                <w:sz w:val="21"/>
                <w:szCs w:val="21"/>
              </w:rPr>
            </w:pPr>
            <w:r>
              <w:rPr>
                <w:rFonts w:hint="eastAsia" w:eastAsia="仿宋_GB2312"/>
                <w:sz w:val="21"/>
                <w:szCs w:val="21"/>
              </w:rPr>
              <w:t>297</w:t>
            </w:r>
            <w:r>
              <w:rPr>
                <w:rFonts w:eastAsia="仿宋_GB2312"/>
                <w:sz w:val="21"/>
                <w:szCs w:val="21"/>
              </w:rPr>
              <w:t>t/a</w:t>
            </w:r>
          </w:p>
        </w:tc>
        <w:tc>
          <w:tcPr>
            <w:tcW w:w="1316" w:type="dxa"/>
            <w:vAlign w:val="center"/>
          </w:tcPr>
          <w:p>
            <w:pPr>
              <w:pStyle w:val="88"/>
              <w:spacing w:line="400" w:lineRule="exact"/>
              <w:jc w:val="center"/>
              <w:rPr>
                <w:rFonts w:eastAsia="仿宋_GB2312"/>
                <w:sz w:val="21"/>
                <w:szCs w:val="21"/>
              </w:rPr>
            </w:pPr>
            <w:r>
              <w:rPr>
                <w:rFonts w:hint="eastAsia" w:eastAsia="仿宋_GB2312"/>
                <w:sz w:val="21"/>
                <w:szCs w:val="21"/>
              </w:rPr>
              <w:t>/</w:t>
            </w:r>
          </w:p>
        </w:tc>
        <w:tc>
          <w:tcPr>
            <w:tcW w:w="1236" w:type="dxa"/>
            <w:vAlign w:val="center"/>
          </w:tcPr>
          <w:p>
            <w:pPr>
              <w:pStyle w:val="88"/>
              <w:spacing w:line="400" w:lineRule="exact"/>
              <w:jc w:val="center"/>
              <w:rPr>
                <w:rFonts w:eastAsia="仿宋_GB2312"/>
                <w:sz w:val="21"/>
                <w:szCs w:val="21"/>
              </w:rPr>
            </w:pPr>
            <w:r>
              <w:rPr>
                <w:rFonts w:hint="eastAsia" w:eastAsia="仿宋_GB2312"/>
                <w:sz w:val="21"/>
                <w:szCs w:val="21"/>
              </w:rPr>
              <w:t>297</w:t>
            </w:r>
            <w:r>
              <w:rPr>
                <w:rFonts w:eastAsia="仿宋_GB2312"/>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9" w:type="dxa"/>
            <w:vMerge w:val="continue"/>
            <w:tcMar>
              <w:left w:w="28" w:type="dxa"/>
              <w:right w:w="28" w:type="dxa"/>
            </w:tcMar>
            <w:vAlign w:val="center"/>
          </w:tcPr>
          <w:p>
            <w:pPr>
              <w:adjustRightInd w:val="0"/>
              <w:snapToGrid w:val="0"/>
              <w:spacing w:line="400" w:lineRule="atLeast"/>
              <w:jc w:val="center"/>
              <w:rPr>
                <w:b/>
                <w:sz w:val="24"/>
              </w:rPr>
            </w:pPr>
          </w:p>
        </w:tc>
        <w:tc>
          <w:tcPr>
            <w:tcW w:w="1320" w:type="dxa"/>
            <w:vMerge w:val="continue"/>
            <w:tcMar>
              <w:left w:w="28" w:type="dxa"/>
              <w:right w:w="28" w:type="dxa"/>
            </w:tcMar>
            <w:vAlign w:val="center"/>
          </w:tcPr>
          <w:p>
            <w:pPr>
              <w:adjustRightInd w:val="0"/>
              <w:snapToGrid w:val="0"/>
              <w:spacing w:line="400" w:lineRule="exact"/>
              <w:jc w:val="center"/>
              <w:rPr>
                <w:szCs w:val="21"/>
              </w:rPr>
            </w:pPr>
          </w:p>
        </w:tc>
        <w:tc>
          <w:tcPr>
            <w:tcW w:w="1632" w:type="dxa"/>
            <w:tcMar>
              <w:left w:w="28" w:type="dxa"/>
              <w:right w:w="28" w:type="dxa"/>
            </w:tcMar>
            <w:vAlign w:val="center"/>
          </w:tcPr>
          <w:p>
            <w:pPr>
              <w:pStyle w:val="88"/>
              <w:spacing w:line="400" w:lineRule="exact"/>
              <w:jc w:val="center"/>
              <w:rPr>
                <w:sz w:val="21"/>
                <w:szCs w:val="21"/>
              </w:rPr>
            </w:pPr>
            <w:r>
              <w:rPr>
                <w:sz w:val="21"/>
                <w:szCs w:val="21"/>
              </w:rPr>
              <w:t>COD</w:t>
            </w:r>
            <w:r>
              <w:rPr>
                <w:sz w:val="21"/>
                <w:szCs w:val="21"/>
                <w:vertAlign w:val="subscript"/>
              </w:rPr>
              <w:t>Cr</w:t>
            </w:r>
          </w:p>
        </w:tc>
        <w:tc>
          <w:tcPr>
            <w:tcW w:w="1276" w:type="dxa"/>
            <w:tcMar>
              <w:left w:w="28" w:type="dxa"/>
              <w:right w:w="28" w:type="dxa"/>
            </w:tcMar>
            <w:vAlign w:val="center"/>
          </w:tcPr>
          <w:p>
            <w:pPr>
              <w:pStyle w:val="88"/>
              <w:spacing w:line="400" w:lineRule="exact"/>
              <w:jc w:val="center"/>
              <w:rPr>
                <w:rFonts w:eastAsia="仿宋_GB2312"/>
                <w:sz w:val="21"/>
                <w:szCs w:val="21"/>
              </w:rPr>
            </w:pPr>
            <w:r>
              <w:rPr>
                <w:rFonts w:hint="eastAsia" w:eastAsia="仿宋_GB2312"/>
                <w:sz w:val="21"/>
                <w:szCs w:val="21"/>
              </w:rPr>
              <w:t>350</w:t>
            </w:r>
            <w:r>
              <w:rPr>
                <w:rFonts w:eastAsia="仿宋_GB2312"/>
                <w:sz w:val="21"/>
                <w:szCs w:val="21"/>
              </w:rPr>
              <w:t xml:space="preserve"> mg/L</w:t>
            </w:r>
          </w:p>
        </w:tc>
        <w:tc>
          <w:tcPr>
            <w:tcW w:w="1235" w:type="dxa"/>
            <w:tcMar>
              <w:left w:w="28" w:type="dxa"/>
              <w:right w:w="28" w:type="dxa"/>
            </w:tcMar>
            <w:vAlign w:val="center"/>
          </w:tcPr>
          <w:p>
            <w:pPr>
              <w:pStyle w:val="88"/>
              <w:spacing w:line="400" w:lineRule="exact"/>
              <w:ind w:firstLine="8" w:firstLineChars="4"/>
              <w:jc w:val="center"/>
              <w:rPr>
                <w:rFonts w:eastAsia="仿宋_GB2312"/>
                <w:sz w:val="21"/>
                <w:szCs w:val="21"/>
              </w:rPr>
            </w:pPr>
            <w:r>
              <w:rPr>
                <w:rFonts w:hint="eastAsia" w:eastAsia="仿宋_GB2312"/>
                <w:sz w:val="21"/>
                <w:szCs w:val="21"/>
              </w:rPr>
              <w:t>0.104</w:t>
            </w:r>
            <w:r>
              <w:rPr>
                <w:rFonts w:eastAsia="仿宋_GB2312"/>
                <w:sz w:val="21"/>
                <w:szCs w:val="21"/>
              </w:rPr>
              <w:t>t/a</w:t>
            </w:r>
          </w:p>
        </w:tc>
        <w:tc>
          <w:tcPr>
            <w:tcW w:w="1316" w:type="dxa"/>
            <w:vAlign w:val="center"/>
          </w:tcPr>
          <w:p>
            <w:pPr>
              <w:pStyle w:val="88"/>
              <w:spacing w:line="400" w:lineRule="exact"/>
              <w:jc w:val="center"/>
              <w:rPr>
                <w:rFonts w:eastAsia="仿宋_GB2312"/>
                <w:sz w:val="21"/>
                <w:szCs w:val="21"/>
              </w:rPr>
            </w:pPr>
            <w:r>
              <w:rPr>
                <w:rFonts w:hint="eastAsia" w:eastAsia="仿宋_GB2312"/>
                <w:sz w:val="21"/>
                <w:szCs w:val="21"/>
              </w:rPr>
              <w:t>350</w:t>
            </w:r>
            <w:r>
              <w:rPr>
                <w:rFonts w:eastAsia="仿宋_GB2312"/>
                <w:sz w:val="21"/>
                <w:szCs w:val="21"/>
              </w:rPr>
              <w:t xml:space="preserve"> mg/L</w:t>
            </w:r>
          </w:p>
        </w:tc>
        <w:tc>
          <w:tcPr>
            <w:tcW w:w="1236" w:type="dxa"/>
            <w:vAlign w:val="center"/>
          </w:tcPr>
          <w:p>
            <w:pPr>
              <w:pStyle w:val="88"/>
              <w:spacing w:line="400" w:lineRule="exact"/>
              <w:ind w:firstLine="8" w:firstLineChars="4"/>
              <w:jc w:val="center"/>
              <w:rPr>
                <w:rFonts w:eastAsia="仿宋_GB2312"/>
                <w:sz w:val="21"/>
                <w:szCs w:val="21"/>
              </w:rPr>
            </w:pPr>
            <w:r>
              <w:rPr>
                <w:rFonts w:hint="eastAsia" w:eastAsia="仿宋_GB2312"/>
                <w:sz w:val="21"/>
                <w:szCs w:val="21"/>
              </w:rPr>
              <w:t>0.104</w:t>
            </w:r>
            <w:r>
              <w:rPr>
                <w:rFonts w:eastAsia="仿宋_GB2312"/>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9" w:type="dxa"/>
            <w:vMerge w:val="continue"/>
            <w:tcMar>
              <w:left w:w="28" w:type="dxa"/>
              <w:right w:w="28" w:type="dxa"/>
            </w:tcMar>
            <w:vAlign w:val="center"/>
          </w:tcPr>
          <w:p>
            <w:pPr>
              <w:adjustRightInd w:val="0"/>
              <w:snapToGrid w:val="0"/>
              <w:spacing w:line="400" w:lineRule="atLeast"/>
              <w:jc w:val="center"/>
              <w:rPr>
                <w:b/>
                <w:sz w:val="24"/>
              </w:rPr>
            </w:pPr>
          </w:p>
        </w:tc>
        <w:tc>
          <w:tcPr>
            <w:tcW w:w="1320" w:type="dxa"/>
            <w:vMerge w:val="continue"/>
            <w:tcMar>
              <w:left w:w="28" w:type="dxa"/>
              <w:right w:w="28" w:type="dxa"/>
            </w:tcMar>
            <w:vAlign w:val="center"/>
          </w:tcPr>
          <w:p>
            <w:pPr>
              <w:adjustRightInd w:val="0"/>
              <w:snapToGrid w:val="0"/>
              <w:spacing w:line="400" w:lineRule="exact"/>
              <w:jc w:val="center"/>
              <w:rPr>
                <w:szCs w:val="21"/>
              </w:rPr>
            </w:pPr>
          </w:p>
        </w:tc>
        <w:tc>
          <w:tcPr>
            <w:tcW w:w="1632" w:type="dxa"/>
            <w:tcMar>
              <w:left w:w="28" w:type="dxa"/>
              <w:right w:w="28" w:type="dxa"/>
            </w:tcMar>
            <w:vAlign w:val="center"/>
          </w:tcPr>
          <w:p>
            <w:pPr>
              <w:pStyle w:val="88"/>
              <w:spacing w:line="400" w:lineRule="exact"/>
              <w:jc w:val="center"/>
              <w:rPr>
                <w:sz w:val="21"/>
                <w:szCs w:val="21"/>
              </w:rPr>
            </w:pPr>
            <w:r>
              <w:rPr>
                <w:rFonts w:hAnsi="宋体"/>
                <w:sz w:val="21"/>
                <w:szCs w:val="21"/>
              </w:rPr>
              <w:t>氨氮</w:t>
            </w:r>
          </w:p>
        </w:tc>
        <w:tc>
          <w:tcPr>
            <w:tcW w:w="1276" w:type="dxa"/>
            <w:tcMar>
              <w:left w:w="28" w:type="dxa"/>
              <w:right w:w="28" w:type="dxa"/>
            </w:tcMar>
            <w:vAlign w:val="center"/>
          </w:tcPr>
          <w:p>
            <w:pPr>
              <w:pStyle w:val="88"/>
              <w:spacing w:line="400" w:lineRule="exact"/>
              <w:jc w:val="center"/>
              <w:rPr>
                <w:rFonts w:eastAsia="仿宋_GB2312"/>
                <w:b/>
                <w:sz w:val="21"/>
                <w:szCs w:val="21"/>
              </w:rPr>
            </w:pPr>
            <w:r>
              <w:rPr>
                <w:rFonts w:hint="eastAsia" w:eastAsia="仿宋_GB2312"/>
                <w:sz w:val="21"/>
                <w:szCs w:val="21"/>
              </w:rPr>
              <w:t>35</w:t>
            </w:r>
            <w:r>
              <w:rPr>
                <w:rFonts w:eastAsia="仿宋_GB2312"/>
                <w:sz w:val="21"/>
                <w:szCs w:val="21"/>
              </w:rPr>
              <w:t>mg/L</w:t>
            </w:r>
          </w:p>
        </w:tc>
        <w:tc>
          <w:tcPr>
            <w:tcW w:w="1235" w:type="dxa"/>
            <w:tcMar>
              <w:left w:w="28" w:type="dxa"/>
              <w:right w:w="28" w:type="dxa"/>
            </w:tcMar>
            <w:vAlign w:val="center"/>
          </w:tcPr>
          <w:p>
            <w:pPr>
              <w:pStyle w:val="88"/>
              <w:spacing w:line="400" w:lineRule="exact"/>
              <w:ind w:firstLine="8" w:firstLineChars="4"/>
              <w:jc w:val="center"/>
              <w:rPr>
                <w:rFonts w:eastAsia="仿宋_GB2312"/>
                <w:sz w:val="21"/>
                <w:szCs w:val="21"/>
              </w:rPr>
            </w:pPr>
            <w:r>
              <w:rPr>
                <w:rFonts w:hint="eastAsia" w:eastAsia="仿宋_GB2312"/>
                <w:sz w:val="21"/>
                <w:szCs w:val="21"/>
              </w:rPr>
              <w:t>0.01</w:t>
            </w:r>
            <w:r>
              <w:rPr>
                <w:rFonts w:eastAsia="仿宋_GB2312"/>
                <w:sz w:val="21"/>
                <w:szCs w:val="21"/>
              </w:rPr>
              <w:t>t/a</w:t>
            </w:r>
          </w:p>
        </w:tc>
        <w:tc>
          <w:tcPr>
            <w:tcW w:w="1316" w:type="dxa"/>
            <w:vAlign w:val="center"/>
          </w:tcPr>
          <w:p>
            <w:pPr>
              <w:pStyle w:val="88"/>
              <w:spacing w:line="400" w:lineRule="exact"/>
              <w:jc w:val="center"/>
              <w:rPr>
                <w:rFonts w:eastAsia="仿宋_GB2312"/>
                <w:b/>
                <w:sz w:val="21"/>
                <w:szCs w:val="21"/>
              </w:rPr>
            </w:pPr>
            <w:r>
              <w:rPr>
                <w:rFonts w:hint="eastAsia" w:eastAsia="仿宋_GB2312"/>
                <w:sz w:val="21"/>
                <w:szCs w:val="21"/>
              </w:rPr>
              <w:t>35</w:t>
            </w:r>
            <w:r>
              <w:rPr>
                <w:rFonts w:eastAsia="仿宋_GB2312"/>
                <w:sz w:val="21"/>
                <w:szCs w:val="21"/>
              </w:rPr>
              <w:t>mg/L</w:t>
            </w:r>
          </w:p>
        </w:tc>
        <w:tc>
          <w:tcPr>
            <w:tcW w:w="1236" w:type="dxa"/>
            <w:vAlign w:val="center"/>
          </w:tcPr>
          <w:p>
            <w:pPr>
              <w:pStyle w:val="88"/>
              <w:spacing w:line="400" w:lineRule="exact"/>
              <w:ind w:firstLine="8" w:firstLineChars="4"/>
              <w:jc w:val="center"/>
              <w:rPr>
                <w:rFonts w:eastAsia="仿宋_GB2312"/>
                <w:sz w:val="21"/>
                <w:szCs w:val="21"/>
              </w:rPr>
            </w:pPr>
            <w:r>
              <w:rPr>
                <w:rFonts w:hint="eastAsia" w:eastAsia="仿宋_GB2312"/>
                <w:sz w:val="21"/>
                <w:szCs w:val="21"/>
              </w:rPr>
              <w:t>0.01</w:t>
            </w:r>
            <w:r>
              <w:rPr>
                <w:rFonts w:eastAsia="仿宋_GB2312"/>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9" w:type="dxa"/>
            <w:vMerge w:val="continue"/>
            <w:tcMar>
              <w:left w:w="28" w:type="dxa"/>
              <w:right w:w="28" w:type="dxa"/>
            </w:tcMar>
            <w:vAlign w:val="center"/>
          </w:tcPr>
          <w:p>
            <w:pPr>
              <w:adjustRightInd w:val="0"/>
              <w:snapToGrid w:val="0"/>
              <w:spacing w:line="400" w:lineRule="atLeast"/>
              <w:jc w:val="center"/>
              <w:rPr>
                <w:b/>
                <w:sz w:val="24"/>
              </w:rPr>
            </w:pPr>
          </w:p>
        </w:tc>
        <w:tc>
          <w:tcPr>
            <w:tcW w:w="1320" w:type="dxa"/>
            <w:vMerge w:val="continue"/>
            <w:tcMar>
              <w:left w:w="28" w:type="dxa"/>
              <w:right w:w="28" w:type="dxa"/>
            </w:tcMar>
            <w:vAlign w:val="center"/>
          </w:tcPr>
          <w:p>
            <w:pPr>
              <w:adjustRightInd w:val="0"/>
              <w:snapToGrid w:val="0"/>
              <w:spacing w:line="400" w:lineRule="exact"/>
              <w:jc w:val="center"/>
              <w:rPr>
                <w:szCs w:val="21"/>
              </w:rPr>
            </w:pPr>
          </w:p>
        </w:tc>
        <w:tc>
          <w:tcPr>
            <w:tcW w:w="1632" w:type="dxa"/>
            <w:tcMar>
              <w:left w:w="28" w:type="dxa"/>
              <w:right w:w="28" w:type="dxa"/>
            </w:tcMar>
            <w:vAlign w:val="center"/>
          </w:tcPr>
          <w:p>
            <w:pPr>
              <w:pStyle w:val="88"/>
              <w:spacing w:line="400" w:lineRule="exact"/>
              <w:jc w:val="center"/>
              <w:rPr>
                <w:sz w:val="21"/>
                <w:szCs w:val="21"/>
              </w:rPr>
            </w:pPr>
            <w:r>
              <w:rPr>
                <w:sz w:val="21"/>
                <w:szCs w:val="21"/>
              </w:rPr>
              <w:t>SS</w:t>
            </w:r>
          </w:p>
        </w:tc>
        <w:tc>
          <w:tcPr>
            <w:tcW w:w="1276" w:type="dxa"/>
            <w:tcMar>
              <w:left w:w="28" w:type="dxa"/>
              <w:right w:w="28" w:type="dxa"/>
            </w:tcMar>
            <w:vAlign w:val="center"/>
          </w:tcPr>
          <w:p>
            <w:pPr>
              <w:pStyle w:val="88"/>
              <w:spacing w:line="400" w:lineRule="exact"/>
              <w:jc w:val="center"/>
              <w:rPr>
                <w:rFonts w:eastAsia="仿宋_GB2312"/>
                <w:sz w:val="21"/>
                <w:szCs w:val="21"/>
              </w:rPr>
            </w:pPr>
            <w:r>
              <w:rPr>
                <w:rFonts w:hint="eastAsia" w:eastAsia="仿宋_GB2312"/>
                <w:sz w:val="21"/>
                <w:szCs w:val="21"/>
              </w:rPr>
              <w:t>200</w:t>
            </w:r>
            <w:r>
              <w:rPr>
                <w:rFonts w:eastAsia="仿宋_GB2312"/>
                <w:sz w:val="21"/>
                <w:szCs w:val="21"/>
              </w:rPr>
              <w:t>mg/L</w:t>
            </w:r>
          </w:p>
        </w:tc>
        <w:tc>
          <w:tcPr>
            <w:tcW w:w="1235" w:type="dxa"/>
            <w:tcMar>
              <w:left w:w="28" w:type="dxa"/>
              <w:right w:w="28" w:type="dxa"/>
            </w:tcMar>
            <w:vAlign w:val="center"/>
          </w:tcPr>
          <w:p>
            <w:pPr>
              <w:pStyle w:val="88"/>
              <w:spacing w:line="400" w:lineRule="exact"/>
              <w:ind w:firstLine="8" w:firstLineChars="4"/>
              <w:jc w:val="center"/>
              <w:rPr>
                <w:rFonts w:eastAsia="仿宋_GB2312"/>
                <w:sz w:val="21"/>
                <w:szCs w:val="21"/>
              </w:rPr>
            </w:pPr>
            <w:r>
              <w:rPr>
                <w:sz w:val="21"/>
                <w:szCs w:val="21"/>
              </w:rPr>
              <w:t>0.</w:t>
            </w:r>
            <w:r>
              <w:rPr>
                <w:rFonts w:hint="eastAsia"/>
                <w:sz w:val="21"/>
                <w:szCs w:val="21"/>
              </w:rPr>
              <w:t>059</w:t>
            </w:r>
            <w:r>
              <w:rPr>
                <w:sz w:val="21"/>
                <w:szCs w:val="21"/>
              </w:rPr>
              <w:t>t</w:t>
            </w:r>
            <w:r>
              <w:rPr>
                <w:rFonts w:eastAsia="仿宋_GB2312"/>
                <w:sz w:val="21"/>
                <w:szCs w:val="21"/>
              </w:rPr>
              <w:t>/a</w:t>
            </w:r>
          </w:p>
        </w:tc>
        <w:tc>
          <w:tcPr>
            <w:tcW w:w="1316" w:type="dxa"/>
            <w:vAlign w:val="center"/>
          </w:tcPr>
          <w:p>
            <w:pPr>
              <w:pStyle w:val="88"/>
              <w:spacing w:line="400" w:lineRule="exact"/>
              <w:jc w:val="center"/>
              <w:rPr>
                <w:rFonts w:eastAsia="仿宋_GB2312"/>
                <w:sz w:val="21"/>
                <w:szCs w:val="21"/>
              </w:rPr>
            </w:pPr>
            <w:r>
              <w:rPr>
                <w:rFonts w:hint="eastAsia" w:eastAsia="仿宋_GB2312"/>
                <w:sz w:val="21"/>
                <w:szCs w:val="21"/>
              </w:rPr>
              <w:t>200</w:t>
            </w:r>
            <w:r>
              <w:rPr>
                <w:rFonts w:eastAsia="仿宋_GB2312"/>
                <w:sz w:val="21"/>
                <w:szCs w:val="21"/>
              </w:rPr>
              <w:t>mg/L</w:t>
            </w:r>
          </w:p>
        </w:tc>
        <w:tc>
          <w:tcPr>
            <w:tcW w:w="1236" w:type="dxa"/>
            <w:vAlign w:val="center"/>
          </w:tcPr>
          <w:p>
            <w:pPr>
              <w:pStyle w:val="88"/>
              <w:spacing w:line="400" w:lineRule="exact"/>
              <w:ind w:firstLine="8" w:firstLineChars="4"/>
              <w:jc w:val="center"/>
              <w:rPr>
                <w:rFonts w:eastAsia="仿宋_GB2312"/>
                <w:sz w:val="21"/>
                <w:szCs w:val="21"/>
              </w:rPr>
            </w:pPr>
            <w:r>
              <w:rPr>
                <w:sz w:val="21"/>
                <w:szCs w:val="21"/>
              </w:rPr>
              <w:t>0.</w:t>
            </w:r>
            <w:r>
              <w:rPr>
                <w:rFonts w:hint="eastAsia"/>
                <w:sz w:val="21"/>
                <w:szCs w:val="21"/>
              </w:rPr>
              <w:t>059</w:t>
            </w:r>
            <w:r>
              <w:rPr>
                <w:sz w:val="21"/>
                <w:szCs w:val="21"/>
              </w:rPr>
              <w:t>t</w:t>
            </w:r>
            <w:r>
              <w:rPr>
                <w:rFonts w:eastAsia="仿宋_GB2312"/>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9" w:type="dxa"/>
            <w:vMerge w:val="continue"/>
            <w:tcMar>
              <w:left w:w="28" w:type="dxa"/>
              <w:right w:w="28" w:type="dxa"/>
            </w:tcMar>
            <w:vAlign w:val="center"/>
          </w:tcPr>
          <w:p>
            <w:pPr>
              <w:adjustRightInd w:val="0"/>
              <w:snapToGrid w:val="0"/>
              <w:spacing w:line="400" w:lineRule="atLeast"/>
              <w:jc w:val="center"/>
              <w:rPr>
                <w:b/>
                <w:sz w:val="24"/>
              </w:rPr>
            </w:pPr>
          </w:p>
        </w:tc>
        <w:tc>
          <w:tcPr>
            <w:tcW w:w="1320" w:type="dxa"/>
            <w:vMerge w:val="continue"/>
            <w:tcMar>
              <w:left w:w="28" w:type="dxa"/>
              <w:right w:w="28" w:type="dxa"/>
            </w:tcMar>
            <w:vAlign w:val="center"/>
          </w:tcPr>
          <w:p>
            <w:pPr>
              <w:adjustRightInd w:val="0"/>
              <w:snapToGrid w:val="0"/>
              <w:spacing w:line="400" w:lineRule="exact"/>
              <w:jc w:val="center"/>
              <w:rPr>
                <w:szCs w:val="21"/>
              </w:rPr>
            </w:pPr>
          </w:p>
        </w:tc>
        <w:tc>
          <w:tcPr>
            <w:tcW w:w="1632" w:type="dxa"/>
            <w:tcMar>
              <w:left w:w="28" w:type="dxa"/>
              <w:right w:w="28" w:type="dxa"/>
            </w:tcMar>
            <w:vAlign w:val="center"/>
          </w:tcPr>
          <w:p>
            <w:pPr>
              <w:pStyle w:val="88"/>
              <w:spacing w:line="400" w:lineRule="exact"/>
              <w:jc w:val="center"/>
              <w:rPr>
                <w:sz w:val="21"/>
                <w:szCs w:val="21"/>
              </w:rPr>
            </w:pPr>
            <w:r>
              <w:rPr>
                <w:rFonts w:hint="eastAsia"/>
                <w:sz w:val="21"/>
                <w:szCs w:val="21"/>
              </w:rPr>
              <w:t>BOD</w:t>
            </w:r>
            <w:r>
              <w:rPr>
                <w:rFonts w:hint="eastAsia"/>
                <w:sz w:val="21"/>
                <w:szCs w:val="21"/>
                <w:vertAlign w:val="subscript"/>
              </w:rPr>
              <w:t>5</w:t>
            </w:r>
          </w:p>
        </w:tc>
        <w:tc>
          <w:tcPr>
            <w:tcW w:w="1276" w:type="dxa"/>
            <w:tcMar>
              <w:left w:w="28" w:type="dxa"/>
              <w:right w:w="28" w:type="dxa"/>
            </w:tcMar>
            <w:vAlign w:val="center"/>
          </w:tcPr>
          <w:p>
            <w:pPr>
              <w:pStyle w:val="88"/>
              <w:spacing w:line="400" w:lineRule="exact"/>
              <w:jc w:val="center"/>
              <w:rPr>
                <w:rFonts w:eastAsia="仿宋_GB2312"/>
                <w:sz w:val="21"/>
                <w:szCs w:val="21"/>
              </w:rPr>
            </w:pPr>
            <w:r>
              <w:rPr>
                <w:rFonts w:hint="eastAsia" w:eastAsia="仿宋_GB2312"/>
                <w:sz w:val="21"/>
                <w:szCs w:val="21"/>
              </w:rPr>
              <w:t>200</w:t>
            </w:r>
            <w:r>
              <w:rPr>
                <w:rFonts w:eastAsia="仿宋_GB2312"/>
                <w:sz w:val="21"/>
                <w:szCs w:val="21"/>
              </w:rPr>
              <w:t>mg/L</w:t>
            </w:r>
          </w:p>
        </w:tc>
        <w:tc>
          <w:tcPr>
            <w:tcW w:w="1235" w:type="dxa"/>
            <w:tcMar>
              <w:left w:w="28" w:type="dxa"/>
              <w:right w:w="28" w:type="dxa"/>
            </w:tcMar>
            <w:vAlign w:val="center"/>
          </w:tcPr>
          <w:p>
            <w:pPr>
              <w:pStyle w:val="88"/>
              <w:spacing w:line="400" w:lineRule="exact"/>
              <w:ind w:firstLine="8" w:firstLineChars="4"/>
              <w:jc w:val="center"/>
              <w:rPr>
                <w:sz w:val="21"/>
                <w:szCs w:val="21"/>
              </w:rPr>
            </w:pPr>
            <w:r>
              <w:rPr>
                <w:rFonts w:hint="eastAsia"/>
                <w:sz w:val="21"/>
                <w:szCs w:val="21"/>
              </w:rPr>
              <w:t>0.059t</w:t>
            </w:r>
            <w:r>
              <w:rPr>
                <w:rFonts w:eastAsia="仿宋_GB2312"/>
                <w:sz w:val="21"/>
                <w:szCs w:val="21"/>
              </w:rPr>
              <w:t>/a</w:t>
            </w:r>
          </w:p>
        </w:tc>
        <w:tc>
          <w:tcPr>
            <w:tcW w:w="1316" w:type="dxa"/>
            <w:vAlign w:val="center"/>
          </w:tcPr>
          <w:p>
            <w:pPr>
              <w:pStyle w:val="88"/>
              <w:spacing w:line="400" w:lineRule="exact"/>
              <w:jc w:val="center"/>
              <w:rPr>
                <w:rFonts w:eastAsia="仿宋_GB2312"/>
                <w:sz w:val="21"/>
                <w:szCs w:val="21"/>
              </w:rPr>
            </w:pPr>
            <w:r>
              <w:rPr>
                <w:rFonts w:hint="eastAsia" w:eastAsia="仿宋_GB2312"/>
                <w:sz w:val="21"/>
                <w:szCs w:val="21"/>
              </w:rPr>
              <w:t>200</w:t>
            </w:r>
            <w:r>
              <w:rPr>
                <w:rFonts w:eastAsia="仿宋_GB2312"/>
                <w:sz w:val="21"/>
                <w:szCs w:val="21"/>
              </w:rPr>
              <w:t>mg/L</w:t>
            </w:r>
          </w:p>
        </w:tc>
        <w:tc>
          <w:tcPr>
            <w:tcW w:w="1236" w:type="dxa"/>
            <w:vAlign w:val="center"/>
          </w:tcPr>
          <w:p>
            <w:pPr>
              <w:pStyle w:val="88"/>
              <w:spacing w:line="400" w:lineRule="exact"/>
              <w:ind w:firstLine="8" w:firstLineChars="4"/>
              <w:jc w:val="center"/>
              <w:rPr>
                <w:sz w:val="21"/>
                <w:szCs w:val="21"/>
              </w:rPr>
            </w:pPr>
            <w:r>
              <w:rPr>
                <w:rFonts w:hint="eastAsia"/>
                <w:sz w:val="21"/>
                <w:szCs w:val="21"/>
              </w:rPr>
              <w:t>0.059t</w:t>
            </w:r>
            <w:r>
              <w:rPr>
                <w:rFonts w:eastAsia="仿宋_GB2312"/>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9" w:type="dxa"/>
            <w:vMerge w:val="restart"/>
            <w:tcMar>
              <w:left w:w="28" w:type="dxa"/>
              <w:right w:w="28" w:type="dxa"/>
            </w:tcMar>
            <w:vAlign w:val="center"/>
          </w:tcPr>
          <w:p>
            <w:pPr>
              <w:adjustRightInd w:val="0"/>
              <w:snapToGrid w:val="0"/>
              <w:spacing w:line="400" w:lineRule="atLeast"/>
              <w:jc w:val="center"/>
              <w:rPr>
                <w:b/>
                <w:sz w:val="24"/>
              </w:rPr>
            </w:pPr>
            <w:r>
              <w:rPr>
                <w:rFonts w:hint="eastAsia"/>
                <w:b/>
                <w:sz w:val="24"/>
              </w:rPr>
              <w:t>固</w:t>
            </w:r>
            <w:r>
              <w:rPr>
                <w:b/>
                <w:sz w:val="24"/>
              </w:rPr>
              <w:t>体</w:t>
            </w:r>
          </w:p>
          <w:p>
            <w:pPr>
              <w:adjustRightInd w:val="0"/>
              <w:snapToGrid w:val="0"/>
              <w:spacing w:line="400" w:lineRule="atLeast"/>
              <w:jc w:val="center"/>
              <w:rPr>
                <w:b/>
                <w:sz w:val="24"/>
              </w:rPr>
            </w:pPr>
            <w:r>
              <w:rPr>
                <w:b/>
                <w:sz w:val="24"/>
              </w:rPr>
              <w:t>废物</w:t>
            </w:r>
          </w:p>
        </w:tc>
        <w:tc>
          <w:tcPr>
            <w:tcW w:w="1320" w:type="dxa"/>
            <w:vMerge w:val="restart"/>
            <w:tcMar>
              <w:left w:w="28" w:type="dxa"/>
              <w:right w:w="28" w:type="dxa"/>
            </w:tcMar>
            <w:vAlign w:val="center"/>
          </w:tcPr>
          <w:p>
            <w:pPr>
              <w:adjustRightInd w:val="0"/>
              <w:snapToGrid w:val="0"/>
              <w:spacing w:line="400" w:lineRule="exact"/>
              <w:jc w:val="center"/>
              <w:rPr>
                <w:szCs w:val="21"/>
              </w:rPr>
            </w:pPr>
            <w:r>
              <w:rPr>
                <w:rFonts w:hint="eastAsia"/>
                <w:szCs w:val="21"/>
              </w:rPr>
              <w:t>质检组装</w:t>
            </w:r>
          </w:p>
        </w:tc>
        <w:tc>
          <w:tcPr>
            <w:tcW w:w="1632" w:type="dxa"/>
            <w:tcMar>
              <w:left w:w="28" w:type="dxa"/>
              <w:right w:w="28" w:type="dxa"/>
            </w:tcMar>
            <w:vAlign w:val="center"/>
          </w:tcPr>
          <w:p>
            <w:pPr>
              <w:adjustRightInd w:val="0"/>
              <w:snapToGrid w:val="0"/>
              <w:spacing w:line="400" w:lineRule="exact"/>
              <w:jc w:val="center"/>
              <w:rPr>
                <w:szCs w:val="21"/>
              </w:rPr>
            </w:pPr>
            <w:r>
              <w:rPr>
                <w:rFonts w:hint="eastAsia"/>
                <w:szCs w:val="21"/>
              </w:rPr>
              <w:t>残次品</w:t>
            </w:r>
          </w:p>
        </w:tc>
        <w:tc>
          <w:tcPr>
            <w:tcW w:w="2511" w:type="dxa"/>
            <w:gridSpan w:val="2"/>
            <w:tcMar>
              <w:left w:w="28" w:type="dxa"/>
              <w:right w:w="28" w:type="dxa"/>
            </w:tcMar>
            <w:vAlign w:val="center"/>
          </w:tcPr>
          <w:p>
            <w:pPr>
              <w:adjustRightInd w:val="0"/>
              <w:snapToGrid w:val="0"/>
              <w:spacing w:line="400" w:lineRule="exact"/>
              <w:jc w:val="center"/>
              <w:rPr>
                <w:szCs w:val="21"/>
              </w:rPr>
            </w:pPr>
            <w:r>
              <w:rPr>
                <w:rFonts w:hint="eastAsia"/>
                <w:szCs w:val="21"/>
              </w:rPr>
              <w:t>0.1t</w:t>
            </w:r>
            <w:r>
              <w:rPr>
                <w:rFonts w:eastAsia="仿宋_GB2312"/>
                <w:szCs w:val="21"/>
              </w:rPr>
              <w:t>/a</w:t>
            </w:r>
          </w:p>
        </w:tc>
        <w:tc>
          <w:tcPr>
            <w:tcW w:w="2552" w:type="dxa"/>
            <w:gridSpan w:val="2"/>
            <w:vAlign w:val="center"/>
          </w:tcPr>
          <w:p>
            <w:pPr>
              <w:spacing w:line="400" w:lineRule="exact"/>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9" w:type="dxa"/>
            <w:vMerge w:val="continue"/>
            <w:tcMar>
              <w:left w:w="28" w:type="dxa"/>
              <w:right w:w="28" w:type="dxa"/>
            </w:tcMar>
            <w:vAlign w:val="center"/>
          </w:tcPr>
          <w:p>
            <w:pPr>
              <w:adjustRightInd w:val="0"/>
              <w:snapToGrid w:val="0"/>
              <w:spacing w:line="400" w:lineRule="atLeast"/>
              <w:jc w:val="center"/>
              <w:rPr>
                <w:b/>
                <w:sz w:val="24"/>
              </w:rPr>
            </w:pPr>
          </w:p>
        </w:tc>
        <w:tc>
          <w:tcPr>
            <w:tcW w:w="1320" w:type="dxa"/>
            <w:vMerge w:val="continue"/>
            <w:tcMar>
              <w:left w:w="28" w:type="dxa"/>
              <w:right w:w="28" w:type="dxa"/>
            </w:tcMar>
            <w:vAlign w:val="center"/>
          </w:tcPr>
          <w:p>
            <w:pPr>
              <w:adjustRightInd w:val="0"/>
              <w:snapToGrid w:val="0"/>
              <w:spacing w:line="400" w:lineRule="exact"/>
              <w:jc w:val="center"/>
              <w:rPr>
                <w:szCs w:val="21"/>
              </w:rPr>
            </w:pPr>
          </w:p>
        </w:tc>
        <w:tc>
          <w:tcPr>
            <w:tcW w:w="1632" w:type="dxa"/>
            <w:tcMar>
              <w:left w:w="28" w:type="dxa"/>
              <w:right w:w="28" w:type="dxa"/>
            </w:tcMar>
            <w:vAlign w:val="center"/>
          </w:tcPr>
          <w:p>
            <w:pPr>
              <w:adjustRightInd w:val="0"/>
              <w:snapToGrid w:val="0"/>
              <w:spacing w:line="400" w:lineRule="exact"/>
              <w:jc w:val="center"/>
              <w:rPr>
                <w:szCs w:val="21"/>
              </w:rPr>
            </w:pPr>
            <w:r>
              <w:rPr>
                <w:rFonts w:hint="eastAsia"/>
                <w:szCs w:val="21"/>
              </w:rPr>
              <w:t>废弃包装材料</w:t>
            </w:r>
          </w:p>
        </w:tc>
        <w:tc>
          <w:tcPr>
            <w:tcW w:w="2511" w:type="dxa"/>
            <w:gridSpan w:val="2"/>
            <w:tcMar>
              <w:left w:w="28" w:type="dxa"/>
              <w:right w:w="28" w:type="dxa"/>
            </w:tcMar>
            <w:vAlign w:val="center"/>
          </w:tcPr>
          <w:p>
            <w:pPr>
              <w:adjustRightInd w:val="0"/>
              <w:snapToGrid w:val="0"/>
              <w:spacing w:line="400" w:lineRule="exact"/>
              <w:jc w:val="center"/>
              <w:rPr>
                <w:szCs w:val="21"/>
              </w:rPr>
            </w:pPr>
            <w:r>
              <w:rPr>
                <w:rFonts w:hint="eastAsia"/>
                <w:szCs w:val="21"/>
              </w:rPr>
              <w:t>0.1t</w:t>
            </w:r>
            <w:r>
              <w:rPr>
                <w:rFonts w:eastAsia="仿宋_GB2312"/>
                <w:szCs w:val="21"/>
              </w:rPr>
              <w:t>/a</w:t>
            </w:r>
          </w:p>
        </w:tc>
        <w:tc>
          <w:tcPr>
            <w:tcW w:w="2552" w:type="dxa"/>
            <w:gridSpan w:val="2"/>
            <w:vAlign w:val="center"/>
          </w:tcPr>
          <w:p>
            <w:pPr>
              <w:spacing w:line="400" w:lineRule="exact"/>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9" w:type="dxa"/>
            <w:vMerge w:val="continue"/>
            <w:tcMar>
              <w:left w:w="28" w:type="dxa"/>
              <w:right w:w="28" w:type="dxa"/>
            </w:tcMar>
            <w:vAlign w:val="center"/>
          </w:tcPr>
          <w:p>
            <w:pPr>
              <w:adjustRightInd w:val="0"/>
              <w:snapToGrid w:val="0"/>
              <w:spacing w:line="400" w:lineRule="atLeast"/>
              <w:jc w:val="center"/>
              <w:rPr>
                <w:b/>
                <w:sz w:val="24"/>
              </w:rPr>
            </w:pPr>
          </w:p>
        </w:tc>
        <w:tc>
          <w:tcPr>
            <w:tcW w:w="1320" w:type="dxa"/>
            <w:tcMar>
              <w:left w:w="28" w:type="dxa"/>
              <w:right w:w="28" w:type="dxa"/>
            </w:tcMar>
            <w:vAlign w:val="center"/>
          </w:tcPr>
          <w:p>
            <w:pPr>
              <w:adjustRightInd w:val="0"/>
              <w:snapToGrid w:val="0"/>
              <w:spacing w:line="400" w:lineRule="exact"/>
              <w:jc w:val="center"/>
              <w:rPr>
                <w:szCs w:val="21"/>
              </w:rPr>
            </w:pPr>
            <w:r>
              <w:rPr>
                <w:rFonts w:hint="eastAsia"/>
                <w:szCs w:val="21"/>
              </w:rPr>
              <w:t>员工生活</w:t>
            </w:r>
          </w:p>
        </w:tc>
        <w:tc>
          <w:tcPr>
            <w:tcW w:w="1632" w:type="dxa"/>
            <w:tcMar>
              <w:left w:w="28" w:type="dxa"/>
              <w:right w:w="28" w:type="dxa"/>
            </w:tcMar>
            <w:vAlign w:val="center"/>
          </w:tcPr>
          <w:p>
            <w:pPr>
              <w:adjustRightInd w:val="0"/>
              <w:snapToGrid w:val="0"/>
              <w:spacing w:line="400" w:lineRule="exact"/>
              <w:jc w:val="center"/>
              <w:rPr>
                <w:szCs w:val="21"/>
              </w:rPr>
            </w:pPr>
            <w:r>
              <w:rPr>
                <w:rFonts w:hint="eastAsia"/>
                <w:szCs w:val="21"/>
              </w:rPr>
              <w:t>生活垃圾</w:t>
            </w:r>
          </w:p>
        </w:tc>
        <w:tc>
          <w:tcPr>
            <w:tcW w:w="2511" w:type="dxa"/>
            <w:gridSpan w:val="2"/>
            <w:tcMar>
              <w:left w:w="28" w:type="dxa"/>
              <w:right w:w="28" w:type="dxa"/>
            </w:tcMar>
            <w:vAlign w:val="center"/>
          </w:tcPr>
          <w:p>
            <w:pPr>
              <w:adjustRightInd w:val="0"/>
              <w:snapToGrid w:val="0"/>
              <w:spacing w:line="400" w:lineRule="exact"/>
              <w:jc w:val="center"/>
              <w:rPr>
                <w:szCs w:val="21"/>
              </w:rPr>
            </w:pPr>
            <w:r>
              <w:rPr>
                <w:rFonts w:hint="eastAsia"/>
                <w:szCs w:val="21"/>
              </w:rPr>
              <w:t>3.3t</w:t>
            </w:r>
            <w:r>
              <w:rPr>
                <w:rFonts w:eastAsia="仿宋_GB2312"/>
                <w:szCs w:val="21"/>
              </w:rPr>
              <w:t>/a</w:t>
            </w:r>
          </w:p>
        </w:tc>
        <w:tc>
          <w:tcPr>
            <w:tcW w:w="2552" w:type="dxa"/>
            <w:gridSpan w:val="2"/>
            <w:vAlign w:val="center"/>
          </w:tcPr>
          <w:p>
            <w:pPr>
              <w:spacing w:line="400" w:lineRule="exact"/>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049" w:type="dxa"/>
            <w:vMerge w:val="restart"/>
            <w:tcMar>
              <w:left w:w="28" w:type="dxa"/>
              <w:right w:w="28" w:type="dxa"/>
            </w:tcMar>
            <w:vAlign w:val="center"/>
          </w:tcPr>
          <w:p>
            <w:pPr>
              <w:adjustRightInd w:val="0"/>
              <w:snapToGrid w:val="0"/>
              <w:spacing w:line="400" w:lineRule="atLeast"/>
              <w:jc w:val="center"/>
              <w:rPr>
                <w:b/>
                <w:sz w:val="24"/>
              </w:rPr>
            </w:pPr>
            <w:r>
              <w:rPr>
                <w:b/>
                <w:sz w:val="24"/>
              </w:rPr>
              <w:t>噪声</w:t>
            </w:r>
          </w:p>
        </w:tc>
        <w:tc>
          <w:tcPr>
            <w:tcW w:w="1320" w:type="dxa"/>
            <w:tcMar>
              <w:left w:w="28" w:type="dxa"/>
              <w:right w:w="28" w:type="dxa"/>
            </w:tcMar>
            <w:vAlign w:val="center"/>
          </w:tcPr>
          <w:p>
            <w:pPr>
              <w:adjustRightInd w:val="0"/>
              <w:snapToGrid w:val="0"/>
              <w:spacing w:line="400" w:lineRule="exact"/>
              <w:jc w:val="center"/>
              <w:rPr>
                <w:szCs w:val="21"/>
              </w:rPr>
            </w:pPr>
            <w:r>
              <w:rPr>
                <w:rFonts w:hint="eastAsia"/>
                <w:szCs w:val="21"/>
              </w:rPr>
              <w:t>设备</w:t>
            </w:r>
          </w:p>
        </w:tc>
        <w:tc>
          <w:tcPr>
            <w:tcW w:w="1632" w:type="dxa"/>
            <w:vAlign w:val="center"/>
          </w:tcPr>
          <w:p>
            <w:pPr>
              <w:adjustRightInd w:val="0"/>
              <w:snapToGrid w:val="0"/>
              <w:spacing w:line="400" w:lineRule="exact"/>
              <w:jc w:val="center"/>
              <w:rPr>
                <w:szCs w:val="21"/>
              </w:rPr>
            </w:pPr>
            <w:r>
              <w:rPr>
                <w:rFonts w:hint="eastAsia"/>
                <w:szCs w:val="21"/>
              </w:rPr>
              <w:t>设备使用</w:t>
            </w:r>
            <w:r>
              <w:rPr>
                <w:szCs w:val="21"/>
              </w:rPr>
              <w:t>噪声</w:t>
            </w:r>
          </w:p>
        </w:tc>
        <w:tc>
          <w:tcPr>
            <w:tcW w:w="5063" w:type="dxa"/>
            <w:gridSpan w:val="4"/>
            <w:vMerge w:val="restart"/>
            <w:vAlign w:val="center"/>
          </w:tcPr>
          <w:p>
            <w:pPr>
              <w:adjustRightInd w:val="0"/>
              <w:snapToGrid w:val="0"/>
              <w:spacing w:line="440" w:lineRule="exact"/>
              <w:ind w:right="105" w:rightChars="50" w:firstLine="420" w:firstLineChars="200"/>
              <w:jc w:val="left"/>
              <w:rPr>
                <w:szCs w:val="21"/>
              </w:rPr>
            </w:pPr>
            <w:r>
              <w:rPr>
                <w:rFonts w:hint="eastAsia"/>
                <w:szCs w:val="21"/>
              </w:rPr>
              <w:t>本建设项目噪声主要是设备使用噪声平均噪声级为50dB(A)、空调外机噪声强度为60 dB(A)。噪声经墙体隔声和距离衰减</w:t>
            </w:r>
            <w:r>
              <w:rPr>
                <w:szCs w:val="21"/>
              </w:rPr>
              <w:t>可以达到《</w:t>
            </w:r>
            <w:r>
              <w:rPr>
                <w:rFonts w:hint="eastAsia"/>
                <w:szCs w:val="21"/>
              </w:rPr>
              <w:t>工业企业厂界</w:t>
            </w:r>
            <w:r>
              <w:rPr>
                <w:szCs w:val="21"/>
              </w:rPr>
              <w:t>环境噪声排放标准》（GB</w:t>
            </w:r>
            <w:r>
              <w:rPr>
                <w:rFonts w:hint="eastAsia"/>
                <w:szCs w:val="21"/>
              </w:rPr>
              <w:t>12348</w:t>
            </w:r>
            <w:r>
              <w:rPr>
                <w:szCs w:val="21"/>
              </w:rPr>
              <w:t>-2008）中的2类</w:t>
            </w:r>
            <w:r>
              <w:rPr>
                <w:rFonts w:hint="eastAsia"/>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049" w:type="dxa"/>
            <w:vMerge w:val="continue"/>
            <w:tcMar>
              <w:left w:w="28" w:type="dxa"/>
              <w:right w:w="28" w:type="dxa"/>
            </w:tcMar>
            <w:vAlign w:val="center"/>
          </w:tcPr>
          <w:p>
            <w:pPr>
              <w:adjustRightInd w:val="0"/>
              <w:snapToGrid w:val="0"/>
              <w:spacing w:line="400" w:lineRule="atLeast"/>
              <w:jc w:val="center"/>
              <w:rPr>
                <w:b/>
                <w:sz w:val="24"/>
              </w:rPr>
            </w:pPr>
          </w:p>
        </w:tc>
        <w:tc>
          <w:tcPr>
            <w:tcW w:w="1320" w:type="dxa"/>
            <w:tcMar>
              <w:left w:w="28" w:type="dxa"/>
              <w:right w:w="28" w:type="dxa"/>
            </w:tcMar>
            <w:vAlign w:val="center"/>
          </w:tcPr>
          <w:p>
            <w:pPr>
              <w:adjustRightInd w:val="0"/>
              <w:snapToGrid w:val="0"/>
              <w:spacing w:line="400" w:lineRule="exact"/>
              <w:jc w:val="center"/>
              <w:rPr>
                <w:szCs w:val="21"/>
              </w:rPr>
            </w:pPr>
            <w:r>
              <w:rPr>
                <w:rFonts w:hint="eastAsia"/>
                <w:szCs w:val="21"/>
              </w:rPr>
              <w:t>空调外机</w:t>
            </w:r>
          </w:p>
        </w:tc>
        <w:tc>
          <w:tcPr>
            <w:tcW w:w="1632" w:type="dxa"/>
            <w:vAlign w:val="center"/>
          </w:tcPr>
          <w:p>
            <w:pPr>
              <w:pStyle w:val="88"/>
              <w:snapToGrid w:val="0"/>
              <w:spacing w:line="400" w:lineRule="exact"/>
              <w:jc w:val="center"/>
              <w:rPr>
                <w:kern w:val="2"/>
                <w:sz w:val="21"/>
                <w:szCs w:val="21"/>
              </w:rPr>
            </w:pPr>
            <w:r>
              <w:rPr>
                <w:kern w:val="2"/>
                <w:sz w:val="21"/>
                <w:szCs w:val="21"/>
              </w:rPr>
              <w:t>空调外机噪声</w:t>
            </w:r>
          </w:p>
        </w:tc>
        <w:tc>
          <w:tcPr>
            <w:tcW w:w="5063" w:type="dxa"/>
            <w:gridSpan w:val="4"/>
            <w:vMerge w:val="continue"/>
            <w:vAlign w:val="center"/>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049" w:type="dxa"/>
            <w:tcMar>
              <w:left w:w="28" w:type="dxa"/>
              <w:right w:w="28" w:type="dxa"/>
            </w:tcMar>
            <w:vAlign w:val="center"/>
          </w:tcPr>
          <w:p>
            <w:pPr>
              <w:adjustRightInd w:val="0"/>
              <w:snapToGrid w:val="0"/>
              <w:spacing w:line="400" w:lineRule="atLeast"/>
              <w:jc w:val="center"/>
              <w:rPr>
                <w:b/>
                <w:sz w:val="24"/>
              </w:rPr>
            </w:pPr>
            <w:r>
              <w:rPr>
                <w:b/>
                <w:sz w:val="24"/>
              </w:rPr>
              <w:t>其他</w:t>
            </w:r>
          </w:p>
        </w:tc>
        <w:tc>
          <w:tcPr>
            <w:tcW w:w="8015" w:type="dxa"/>
            <w:gridSpan w:val="6"/>
            <w:tcMar>
              <w:left w:w="28" w:type="dxa"/>
              <w:right w:w="28" w:type="dxa"/>
            </w:tcMar>
            <w:vAlign w:val="center"/>
          </w:tcPr>
          <w:p>
            <w:pPr>
              <w:adjustRightInd w:val="0"/>
              <w:snapToGrid w:val="0"/>
              <w:spacing w:line="400" w:lineRule="atLeast"/>
              <w:jc w:val="center"/>
              <w:rPr>
                <w:szCs w:val="21"/>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49" w:type="dxa"/>
            <w:tcMar>
              <w:left w:w="28" w:type="dxa"/>
              <w:right w:w="28" w:type="dxa"/>
            </w:tcMar>
            <w:vAlign w:val="center"/>
          </w:tcPr>
          <w:p>
            <w:pPr>
              <w:adjustRightInd w:val="0"/>
              <w:snapToGrid w:val="0"/>
              <w:spacing w:line="400" w:lineRule="atLeast"/>
              <w:jc w:val="center"/>
              <w:rPr>
                <w:b/>
                <w:sz w:val="24"/>
              </w:rPr>
            </w:pPr>
            <w:r>
              <w:rPr>
                <w:b/>
                <w:sz w:val="24"/>
              </w:rPr>
              <w:t>主要</w:t>
            </w:r>
          </w:p>
          <w:p>
            <w:pPr>
              <w:adjustRightInd w:val="0"/>
              <w:snapToGrid w:val="0"/>
              <w:spacing w:line="400" w:lineRule="atLeast"/>
              <w:jc w:val="center"/>
              <w:rPr>
                <w:b/>
                <w:sz w:val="24"/>
              </w:rPr>
            </w:pPr>
            <w:r>
              <w:rPr>
                <w:b/>
                <w:sz w:val="24"/>
              </w:rPr>
              <w:t>生态</w:t>
            </w:r>
          </w:p>
          <w:p>
            <w:pPr>
              <w:adjustRightInd w:val="0"/>
              <w:snapToGrid w:val="0"/>
              <w:spacing w:line="400" w:lineRule="atLeast"/>
              <w:jc w:val="center"/>
              <w:rPr>
                <w:b/>
                <w:sz w:val="24"/>
              </w:rPr>
            </w:pPr>
            <w:r>
              <w:rPr>
                <w:b/>
                <w:sz w:val="24"/>
              </w:rPr>
              <w:t>影响</w:t>
            </w:r>
          </w:p>
        </w:tc>
        <w:tc>
          <w:tcPr>
            <w:tcW w:w="8015" w:type="dxa"/>
            <w:gridSpan w:val="6"/>
            <w:tcMar>
              <w:left w:w="28" w:type="dxa"/>
              <w:right w:w="28" w:type="dxa"/>
            </w:tcMar>
            <w:vAlign w:val="center"/>
          </w:tcPr>
          <w:p>
            <w:pPr>
              <w:adjustRightInd w:val="0"/>
              <w:snapToGrid w:val="0"/>
              <w:spacing w:line="400" w:lineRule="atLeast"/>
              <w:jc w:val="center"/>
              <w:rPr>
                <w:rFonts w:hAnsi="宋体"/>
                <w:kern w:val="0"/>
                <w:szCs w:val="21"/>
              </w:rPr>
            </w:pPr>
          </w:p>
          <w:p>
            <w:pPr>
              <w:adjustRightInd w:val="0"/>
              <w:snapToGrid w:val="0"/>
              <w:spacing w:line="400" w:lineRule="atLeast"/>
              <w:rPr>
                <w:rFonts w:hAnsi="宋体"/>
                <w:kern w:val="0"/>
                <w:szCs w:val="21"/>
              </w:rPr>
            </w:pPr>
          </w:p>
          <w:p>
            <w:pPr>
              <w:adjustRightInd w:val="0"/>
              <w:snapToGrid w:val="0"/>
              <w:spacing w:line="400" w:lineRule="atLeast"/>
              <w:ind w:firstLine="420" w:firstLineChars="200"/>
              <w:jc w:val="left"/>
              <w:rPr>
                <w:rFonts w:hAnsi="宋体"/>
                <w:kern w:val="0"/>
                <w:szCs w:val="21"/>
              </w:rPr>
            </w:pPr>
            <w:r>
              <w:rPr>
                <w:rFonts w:hAnsi="宋体"/>
                <w:kern w:val="0"/>
                <w:szCs w:val="21"/>
              </w:rPr>
              <w:t>建设项目位于城市建成区利用已有房屋经营，故不会对周围生态环境产生影响。</w:t>
            </w:r>
          </w:p>
          <w:p>
            <w:pPr>
              <w:adjustRightInd w:val="0"/>
              <w:snapToGrid w:val="0"/>
              <w:spacing w:line="400" w:lineRule="atLeast"/>
              <w:jc w:val="left"/>
              <w:rPr>
                <w:rFonts w:hAnsi="宋体"/>
                <w:kern w:val="0"/>
                <w:szCs w:val="21"/>
              </w:rPr>
            </w:pPr>
          </w:p>
          <w:p>
            <w:pPr>
              <w:adjustRightInd w:val="0"/>
              <w:snapToGrid w:val="0"/>
              <w:spacing w:line="400" w:lineRule="atLeast"/>
              <w:jc w:val="center"/>
              <w:rPr>
                <w:rFonts w:hAnsi="宋体"/>
                <w:kern w:val="0"/>
                <w:szCs w:val="21"/>
              </w:rPr>
            </w:pPr>
          </w:p>
          <w:p>
            <w:pPr>
              <w:adjustRightInd w:val="0"/>
              <w:snapToGrid w:val="0"/>
              <w:spacing w:line="400" w:lineRule="atLeast"/>
              <w:jc w:val="center"/>
              <w:rPr>
                <w:rFonts w:hAnsi="宋体"/>
                <w:kern w:val="0"/>
                <w:szCs w:val="21"/>
              </w:rPr>
            </w:pPr>
          </w:p>
          <w:p>
            <w:pPr>
              <w:adjustRightInd w:val="0"/>
              <w:snapToGrid w:val="0"/>
              <w:spacing w:line="400" w:lineRule="atLeast"/>
              <w:jc w:val="center"/>
              <w:rPr>
                <w:rFonts w:hAnsi="宋体"/>
                <w:kern w:val="0"/>
                <w:szCs w:val="21"/>
              </w:rPr>
            </w:pPr>
          </w:p>
          <w:p>
            <w:pPr>
              <w:adjustRightInd w:val="0"/>
              <w:snapToGrid w:val="0"/>
              <w:spacing w:line="400" w:lineRule="atLeast"/>
              <w:jc w:val="center"/>
              <w:rPr>
                <w:rFonts w:hAnsi="宋体"/>
                <w:kern w:val="0"/>
                <w:szCs w:val="21"/>
              </w:rPr>
            </w:pPr>
          </w:p>
          <w:p>
            <w:pPr>
              <w:adjustRightInd w:val="0"/>
              <w:snapToGrid w:val="0"/>
              <w:spacing w:line="400" w:lineRule="atLeast"/>
              <w:rPr>
                <w:rFonts w:hAnsi="宋体"/>
                <w:kern w:val="0"/>
                <w:szCs w:val="21"/>
              </w:rPr>
            </w:pPr>
          </w:p>
          <w:p>
            <w:pPr>
              <w:adjustRightInd w:val="0"/>
              <w:snapToGrid w:val="0"/>
              <w:spacing w:line="400" w:lineRule="atLeast"/>
              <w:rPr>
                <w:rFonts w:hAnsi="宋体"/>
                <w:kern w:val="0"/>
                <w:szCs w:val="21"/>
              </w:rPr>
            </w:pPr>
          </w:p>
          <w:p>
            <w:pPr>
              <w:adjustRightInd w:val="0"/>
              <w:snapToGrid w:val="0"/>
              <w:spacing w:line="400" w:lineRule="atLeast"/>
              <w:rPr>
                <w:rFonts w:hAnsi="宋体"/>
                <w:kern w:val="0"/>
                <w:szCs w:val="21"/>
              </w:rPr>
            </w:pPr>
          </w:p>
        </w:tc>
      </w:tr>
    </w:tbl>
    <w:p/>
    <w:p>
      <w:pPr>
        <w:pStyle w:val="2"/>
        <w:adjustRightInd w:val="0"/>
        <w:snapToGrid w:val="0"/>
        <w:spacing w:before="0" w:beforeAutospacing="0" w:after="120" w:afterLines="50" w:afterAutospacing="0" w:line="240" w:lineRule="auto"/>
        <w:rPr>
          <w:rFonts w:ascii="黑体" w:eastAsia="黑体"/>
          <w:sz w:val="28"/>
          <w:szCs w:val="28"/>
        </w:rPr>
      </w:pPr>
      <w:r>
        <w:rPr>
          <w:rFonts w:hint="eastAsia" w:ascii="黑体" w:eastAsia="黑体"/>
          <w:sz w:val="28"/>
          <w:szCs w:val="28"/>
        </w:rPr>
        <w:t>七、环境影响分析与公众参与</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6" w:hRule="atLeast"/>
          <w:jc w:val="center"/>
        </w:trPr>
        <w:tc>
          <w:tcPr>
            <w:tcW w:w="9077" w:type="dxa"/>
            <w:tcBorders>
              <w:top w:val="single" w:color="auto" w:sz="4" w:space="0"/>
              <w:left w:val="single" w:color="auto" w:sz="4" w:space="0"/>
              <w:bottom w:val="single" w:color="auto" w:sz="4" w:space="0"/>
              <w:right w:val="single" w:color="auto" w:sz="4" w:space="0"/>
            </w:tcBorders>
          </w:tcPr>
          <w:p>
            <w:pPr>
              <w:adjustRightInd w:val="0"/>
              <w:snapToGrid w:val="0"/>
              <w:spacing w:line="480" w:lineRule="atLeast"/>
              <w:rPr>
                <w:rFonts w:ascii="黑体" w:eastAsia="黑体"/>
                <w:sz w:val="24"/>
              </w:rPr>
            </w:pPr>
            <w:r>
              <w:rPr>
                <w:rFonts w:hint="eastAsia" w:ascii="黑体" w:eastAsia="黑体"/>
                <w:sz w:val="24"/>
              </w:rPr>
              <w:t>施工期环境影响简要分析</w:t>
            </w:r>
          </w:p>
          <w:p>
            <w:pPr>
              <w:adjustRightInd w:val="0"/>
              <w:snapToGrid w:val="0"/>
              <w:spacing w:line="480" w:lineRule="atLeast"/>
              <w:ind w:firstLine="480" w:firstLineChars="200"/>
              <w:rPr>
                <w:sz w:val="24"/>
              </w:rPr>
            </w:pPr>
            <w:r>
              <w:rPr>
                <w:rFonts w:hint="eastAsia"/>
                <w:sz w:val="24"/>
              </w:rPr>
              <w:t>项目装修时间短、装修在室内进行，装修期间对附近声环境产生的影响不大。为防止装修期间对周边环境产生影响，本环评要求建设方合理安排装修时间，避免同时使用大量高噪声设备。除此之外，夜间不得装修。</w:t>
            </w:r>
          </w:p>
          <w:p>
            <w:pPr>
              <w:adjustRightInd w:val="0"/>
              <w:snapToGrid w:val="0"/>
              <w:spacing w:line="480" w:lineRule="atLeast"/>
              <w:ind w:firstLine="480" w:firstLineChars="200"/>
              <w:rPr>
                <w:sz w:val="24"/>
              </w:rPr>
            </w:pPr>
            <w:r>
              <w:rPr>
                <w:rFonts w:hint="eastAsia"/>
                <w:sz w:val="24"/>
              </w:rPr>
              <w:t>随着装修结束，施工期对环境的影响也随之消失。因此，环境影响分析主要围绕营运期进行。</w:t>
            </w:r>
          </w:p>
          <w:p>
            <w:pPr>
              <w:adjustRightInd w:val="0"/>
              <w:snapToGrid w:val="0"/>
              <w:spacing w:line="480" w:lineRule="atLeast"/>
              <w:rPr>
                <w:rFonts w:ascii="黑体" w:eastAsia="黑体"/>
                <w:sz w:val="24"/>
              </w:rPr>
            </w:pPr>
            <w:r>
              <w:rPr>
                <w:rFonts w:hint="eastAsia" w:ascii="黑体" w:eastAsia="黑体"/>
                <w:sz w:val="24"/>
              </w:rPr>
              <w:t>营运期环境影响分析</w:t>
            </w:r>
          </w:p>
          <w:p>
            <w:pPr>
              <w:pStyle w:val="11"/>
              <w:tabs>
                <w:tab w:val="left" w:pos="3794"/>
              </w:tabs>
              <w:adjustRightInd w:val="0"/>
              <w:snapToGrid w:val="0"/>
              <w:spacing w:line="480" w:lineRule="atLeast"/>
              <w:rPr>
                <w:rFonts w:ascii="Times New Roman" w:hAnsi="Times New Roman" w:eastAsia="仿宋_GB2312" w:cs="Times New Roman"/>
                <w:b/>
                <w:color w:val="000000"/>
                <w:sz w:val="24"/>
                <w:szCs w:val="24"/>
              </w:rPr>
            </w:pPr>
            <w:r>
              <w:rPr>
                <w:rFonts w:hint="eastAsia" w:ascii="Times New Roman" w:hAnsi="Times New Roman" w:eastAsia="仿宋_GB2312" w:cs="Times New Roman"/>
                <w:b/>
                <w:color w:val="000000"/>
                <w:sz w:val="24"/>
                <w:szCs w:val="24"/>
              </w:rPr>
              <w:t>1、</w:t>
            </w:r>
            <w:r>
              <w:rPr>
                <w:rFonts w:hint="eastAsia" w:ascii="Times New Roman" w:hAnsi="宋体" w:cs="Times New Roman"/>
                <w:b/>
                <w:color w:val="000000"/>
                <w:sz w:val="24"/>
                <w:szCs w:val="24"/>
              </w:rPr>
              <w:t>废水</w:t>
            </w:r>
            <w:r>
              <w:rPr>
                <w:rFonts w:ascii="Times New Roman" w:hAnsi="宋体" w:cs="Times New Roman"/>
                <w:b/>
                <w:color w:val="000000"/>
                <w:sz w:val="24"/>
                <w:szCs w:val="24"/>
              </w:rPr>
              <w:t>影响分析</w:t>
            </w:r>
          </w:p>
          <w:p>
            <w:pPr>
              <w:pStyle w:val="11"/>
              <w:tabs>
                <w:tab w:val="left" w:pos="3794"/>
              </w:tabs>
              <w:adjustRightInd w:val="0"/>
              <w:snapToGrid w:val="0"/>
              <w:spacing w:line="480" w:lineRule="atLeast"/>
              <w:ind w:firstLine="480" w:firstLineChars="200"/>
              <w:rPr>
                <w:rFonts w:ascii="Times New Roman" w:hAnsi="宋体" w:cs="Times New Roman"/>
                <w:sz w:val="24"/>
                <w:szCs w:val="24"/>
              </w:rPr>
            </w:pPr>
            <w:r>
              <w:rPr>
                <w:rFonts w:hint="eastAsia" w:ascii="Times New Roman" w:hAnsi="宋体" w:cs="Times New Roman"/>
                <w:sz w:val="24"/>
                <w:szCs w:val="24"/>
              </w:rPr>
              <w:t>根据工程</w:t>
            </w:r>
            <w:r>
              <w:rPr>
                <w:rFonts w:ascii="Times New Roman" w:hAnsi="宋体" w:cs="Times New Roman"/>
                <w:sz w:val="24"/>
                <w:szCs w:val="24"/>
              </w:rPr>
              <w:t>分析，本项目投入营运后年生活用水量</w:t>
            </w:r>
            <w:r>
              <w:rPr>
                <w:rFonts w:ascii="Times New Roman" w:hAnsi="Times New Roman" w:cs="Times New Roman"/>
                <w:sz w:val="24"/>
                <w:szCs w:val="24"/>
              </w:rPr>
              <w:t>330t</w:t>
            </w:r>
            <w:r>
              <w:rPr>
                <w:rFonts w:ascii="Times New Roman" w:hAnsi="宋体" w:cs="Times New Roman"/>
                <w:sz w:val="24"/>
                <w:szCs w:val="24"/>
              </w:rPr>
              <w:t>，废水总排放量为</w:t>
            </w:r>
            <w:r>
              <w:rPr>
                <w:rFonts w:ascii="Times New Roman" w:hAnsi="Times New Roman" w:cs="Times New Roman"/>
                <w:sz w:val="24"/>
                <w:szCs w:val="24"/>
              </w:rPr>
              <w:t>297t/a</w:t>
            </w:r>
            <w:r>
              <w:rPr>
                <w:rFonts w:ascii="Times New Roman" w:hAnsi="宋体" w:cs="Times New Roman"/>
                <w:sz w:val="24"/>
                <w:szCs w:val="24"/>
              </w:rPr>
              <w:t>，项目废水中污染物的排放浓度为</w:t>
            </w:r>
            <w:r>
              <w:rPr>
                <w:rFonts w:ascii="Times New Roman" w:hAnsi="Times New Roman" w:cs="Times New Roman"/>
                <w:sz w:val="24"/>
                <w:szCs w:val="24"/>
              </w:rPr>
              <w:t>COD</w:t>
            </w:r>
            <w:r>
              <w:rPr>
                <w:rFonts w:ascii="Times New Roman" w:hAnsi="Times New Roman" w:cs="Times New Roman"/>
                <w:sz w:val="24"/>
                <w:szCs w:val="24"/>
                <w:vertAlign w:val="subscript"/>
              </w:rPr>
              <w:t>Cr</w:t>
            </w:r>
            <w:r>
              <w:rPr>
                <w:rFonts w:ascii="Times New Roman" w:hAnsi="Times New Roman" w:cs="Times New Roman"/>
                <w:sz w:val="24"/>
                <w:szCs w:val="24"/>
              </w:rPr>
              <w:t xml:space="preserve"> 350mg/L</w:t>
            </w:r>
            <w:r>
              <w:rPr>
                <w:rFonts w:ascii="Times New Roman" w:hAnsi="宋体" w:cs="Times New Roman"/>
                <w:sz w:val="24"/>
                <w:szCs w:val="24"/>
              </w:rPr>
              <w:t>、</w:t>
            </w:r>
            <w:r>
              <w:rPr>
                <w:rFonts w:ascii="Times New Roman" w:hAnsi="Times New Roman" w:cs="Times New Roman"/>
                <w:sz w:val="24"/>
                <w:szCs w:val="24"/>
              </w:rPr>
              <w:t>NH</w:t>
            </w:r>
            <w:r>
              <w:rPr>
                <w:rFonts w:ascii="Times New Roman" w:hAnsi="Times New Roman" w:cs="Times New Roman"/>
                <w:sz w:val="24"/>
                <w:szCs w:val="24"/>
                <w:vertAlign w:val="subscript"/>
              </w:rPr>
              <w:t>3</w:t>
            </w:r>
            <w:r>
              <w:rPr>
                <w:rFonts w:ascii="Times New Roman" w:hAnsi="Times New Roman" w:cs="Times New Roman"/>
                <w:sz w:val="24"/>
                <w:szCs w:val="24"/>
              </w:rPr>
              <w:t>-N 35 mg/L</w:t>
            </w:r>
            <w:r>
              <w:rPr>
                <w:rFonts w:ascii="Times New Roman" w:hAnsi="宋体" w:cs="Times New Roman"/>
                <w:sz w:val="24"/>
                <w:szCs w:val="24"/>
              </w:rPr>
              <w:t>、</w:t>
            </w:r>
            <w:r>
              <w:rPr>
                <w:rFonts w:ascii="Times New Roman" w:hAnsi="Times New Roman" w:cs="Times New Roman"/>
                <w:sz w:val="24"/>
                <w:szCs w:val="24"/>
              </w:rPr>
              <w:t>SS 200 mg/L</w:t>
            </w:r>
            <w:r>
              <w:rPr>
                <w:rFonts w:ascii="Times New Roman" w:hAnsi="宋体" w:cs="Times New Roman"/>
                <w:sz w:val="24"/>
                <w:szCs w:val="24"/>
              </w:rPr>
              <w:t>、</w:t>
            </w:r>
            <w:r>
              <w:rPr>
                <w:rFonts w:ascii="Times New Roman" w:hAnsi="Times New Roman" w:cs="Times New Roman"/>
                <w:sz w:val="24"/>
                <w:szCs w:val="24"/>
              </w:rPr>
              <w:t>BOD</w:t>
            </w:r>
            <w:r>
              <w:rPr>
                <w:rFonts w:ascii="Times New Roman" w:hAnsi="Times New Roman" w:cs="Times New Roman"/>
                <w:sz w:val="24"/>
                <w:szCs w:val="24"/>
                <w:vertAlign w:val="subscript"/>
              </w:rPr>
              <w:t>5</w:t>
            </w:r>
            <w:r>
              <w:rPr>
                <w:rFonts w:ascii="Times New Roman" w:hAnsi="Times New Roman" w:cs="Times New Roman"/>
                <w:sz w:val="24"/>
                <w:szCs w:val="24"/>
              </w:rPr>
              <w:t xml:space="preserve"> 200mg/L</w:t>
            </w:r>
            <w:r>
              <w:rPr>
                <w:rFonts w:ascii="Times New Roman" w:hAnsi="宋体" w:cs="Times New Roman"/>
                <w:sz w:val="24"/>
                <w:szCs w:val="24"/>
              </w:rPr>
              <w:t>，污染物排放量分别为</w:t>
            </w:r>
            <w:r>
              <w:rPr>
                <w:rFonts w:ascii="Times New Roman" w:hAnsi="Times New Roman" w:cs="Times New Roman"/>
                <w:sz w:val="24"/>
                <w:szCs w:val="24"/>
              </w:rPr>
              <w:t>COD</w:t>
            </w:r>
            <w:r>
              <w:rPr>
                <w:rFonts w:ascii="Times New Roman" w:hAnsi="Times New Roman" w:cs="Times New Roman"/>
                <w:sz w:val="24"/>
                <w:szCs w:val="24"/>
                <w:vertAlign w:val="subscript"/>
              </w:rPr>
              <w:t xml:space="preserve">Cr </w:t>
            </w:r>
            <w:r>
              <w:rPr>
                <w:rFonts w:ascii="Times New Roman" w:hAnsi="Times New Roman" w:cs="Times New Roman"/>
                <w:sz w:val="24"/>
                <w:szCs w:val="24"/>
              </w:rPr>
              <w:t>0.104t/a</w:t>
            </w:r>
            <w:r>
              <w:rPr>
                <w:rFonts w:ascii="Times New Roman" w:hAnsi="宋体" w:cs="Times New Roman"/>
                <w:sz w:val="24"/>
                <w:szCs w:val="24"/>
              </w:rPr>
              <w:t>，</w:t>
            </w:r>
            <w:r>
              <w:rPr>
                <w:rFonts w:ascii="Times New Roman" w:hAnsi="Times New Roman" w:cs="Times New Roman"/>
                <w:sz w:val="24"/>
                <w:szCs w:val="24"/>
              </w:rPr>
              <w:t>NH</w:t>
            </w:r>
            <w:r>
              <w:rPr>
                <w:rFonts w:ascii="Times New Roman" w:hAnsi="Times New Roman" w:cs="Times New Roman"/>
                <w:sz w:val="24"/>
                <w:szCs w:val="24"/>
                <w:vertAlign w:val="subscript"/>
              </w:rPr>
              <w:t>3</w:t>
            </w:r>
            <w:r>
              <w:rPr>
                <w:rFonts w:ascii="Times New Roman" w:hAnsi="Times New Roman" w:cs="Times New Roman"/>
                <w:sz w:val="24"/>
                <w:szCs w:val="24"/>
              </w:rPr>
              <w:t>-N0.01t/a</w:t>
            </w:r>
            <w:r>
              <w:rPr>
                <w:rFonts w:ascii="Times New Roman" w:hAnsi="宋体" w:cs="Times New Roman"/>
                <w:sz w:val="24"/>
                <w:szCs w:val="24"/>
              </w:rPr>
              <w:t>，</w:t>
            </w:r>
            <w:r>
              <w:rPr>
                <w:rFonts w:ascii="Times New Roman" w:hAnsi="Times New Roman" w:cs="Times New Roman"/>
                <w:sz w:val="24"/>
                <w:szCs w:val="24"/>
              </w:rPr>
              <w:t>SS0.059t/a</w:t>
            </w:r>
            <w:r>
              <w:rPr>
                <w:rFonts w:ascii="Times New Roman" w:hAnsi="宋体" w:cs="Times New Roman"/>
                <w:sz w:val="24"/>
                <w:szCs w:val="24"/>
              </w:rPr>
              <w:t>，</w:t>
            </w:r>
            <w:r>
              <w:rPr>
                <w:rFonts w:ascii="Times New Roman" w:hAnsi="Times New Roman" w:cs="Times New Roman"/>
                <w:sz w:val="24"/>
                <w:szCs w:val="24"/>
              </w:rPr>
              <w:t>BOD</w:t>
            </w:r>
            <w:r>
              <w:rPr>
                <w:rFonts w:ascii="Times New Roman" w:hAnsi="Times New Roman" w:cs="Times New Roman"/>
                <w:sz w:val="24"/>
                <w:szCs w:val="24"/>
                <w:vertAlign w:val="subscript"/>
              </w:rPr>
              <w:t>5</w:t>
            </w:r>
            <w:r>
              <w:rPr>
                <w:rFonts w:ascii="Times New Roman" w:hAnsi="Times New Roman" w:cs="Times New Roman"/>
                <w:sz w:val="24"/>
                <w:szCs w:val="24"/>
              </w:rPr>
              <w:t>0.059 t/a</w:t>
            </w:r>
            <w:r>
              <w:rPr>
                <w:rFonts w:ascii="Times New Roman" w:hAnsi="宋体" w:cs="Times New Roman"/>
                <w:sz w:val="24"/>
                <w:szCs w:val="24"/>
              </w:rPr>
              <w:t>，达到《污水综合排放标准》（</w:t>
            </w:r>
            <w:r>
              <w:rPr>
                <w:rFonts w:ascii="Times New Roman" w:hAnsi="Times New Roman" w:cs="Times New Roman"/>
                <w:sz w:val="24"/>
                <w:szCs w:val="24"/>
              </w:rPr>
              <w:t>GB8978—1996</w:t>
            </w:r>
            <w:r>
              <w:rPr>
                <w:rFonts w:ascii="Times New Roman" w:hAnsi="宋体" w:cs="Times New Roman"/>
                <w:sz w:val="24"/>
                <w:szCs w:val="24"/>
              </w:rPr>
              <w:t>）三级标准浓度限值要求。</w:t>
            </w:r>
          </w:p>
          <w:p>
            <w:pPr>
              <w:pStyle w:val="11"/>
              <w:tabs>
                <w:tab w:val="left" w:pos="3794"/>
              </w:tabs>
              <w:adjustRightInd w:val="0"/>
              <w:snapToGrid w:val="0"/>
              <w:spacing w:line="480" w:lineRule="atLeast"/>
              <w:ind w:firstLine="480" w:firstLineChars="200"/>
              <w:rPr>
                <w:rFonts w:ascii="Times New Roman" w:hAnsi="宋体" w:cs="Times New Roman"/>
                <w:sz w:val="24"/>
                <w:szCs w:val="24"/>
              </w:rPr>
            </w:pPr>
            <w:r>
              <w:rPr>
                <w:rFonts w:hint="eastAsia" w:ascii="Times New Roman" w:hAnsi="宋体" w:cs="Times New Roman"/>
                <w:sz w:val="24"/>
                <w:szCs w:val="24"/>
              </w:rPr>
              <w:t>建设项目实行雨污分流，雨水排入城市雨水管道；</w:t>
            </w:r>
            <w:r>
              <w:rPr>
                <w:rFonts w:ascii="Times New Roman" w:hAnsi="宋体" w:cs="Times New Roman"/>
                <w:sz w:val="24"/>
                <w:szCs w:val="24"/>
              </w:rPr>
              <w:t>生活污水中冲厕废水经化粪池预处理后与其它生活污水</w:t>
            </w:r>
            <w:r>
              <w:rPr>
                <w:rFonts w:hint="eastAsia" w:ascii="Times New Roman" w:hAnsi="宋体" w:cs="Times New Roman"/>
                <w:sz w:val="24"/>
                <w:szCs w:val="24"/>
              </w:rPr>
              <w:t>汇合一起纳入市政污水管网，送至城市污水厂处理，对附近水体水质无影响</w:t>
            </w:r>
            <w:r>
              <w:rPr>
                <w:rFonts w:ascii="Times New Roman" w:hAnsi="宋体" w:cs="Times New Roman"/>
                <w:sz w:val="24"/>
                <w:szCs w:val="24"/>
              </w:rPr>
              <w:t>。</w:t>
            </w:r>
            <w:r>
              <w:rPr>
                <w:rFonts w:hint="eastAsia" w:ascii="Times New Roman" w:hAnsi="宋体" w:cs="Times New Roman"/>
                <w:sz w:val="24"/>
                <w:szCs w:val="24"/>
              </w:rPr>
              <w:t>项目产生的废水需按下述方法进行处理，项目污水处理工艺见图7-1：</w:t>
            </w:r>
          </w:p>
          <w:p>
            <w:pPr>
              <w:pStyle w:val="11"/>
              <w:tabs>
                <w:tab w:val="left" w:pos="3794"/>
              </w:tabs>
              <w:adjustRightInd w:val="0"/>
              <w:snapToGrid w:val="0"/>
              <w:spacing w:line="480" w:lineRule="atLeast"/>
              <w:rPr>
                <w:rFonts w:ascii="Times New Roman" w:hAnsi="宋体" w:cs="Times New Roman"/>
                <w:b/>
                <w:color w:val="FF0000"/>
                <w:sz w:val="24"/>
                <w:szCs w:val="24"/>
              </w:rPr>
            </w:pPr>
            <w:r>
              <w:rPr>
                <w:rFonts w:ascii="Times New Roman" w:hAnsi="宋体" w:cs="Times New Roman"/>
                <w:b/>
                <w:color w:val="FF0000"/>
                <w:sz w:val="24"/>
                <w:szCs w:val="24"/>
              </w:rPr>
              <w:pict>
                <v:group id="_x0000_s1668" o:spid="_x0000_s1668" o:spt="203" style="height:124.8pt;width:443.65pt;" coordorigin="1657,5496" coordsize="8873,2496" editas="canvas">
                  <o:lock v:ext="edit"/>
                  <v:shape id="_x0000_s1669" o:spid="_x0000_s1669" o:spt="75" type="#_x0000_t75" style="position:absolute;left:1657;top:5496;height:2496;width:8873;" filled="f" o:preferrelative="f" stroked="f" coordsize="21600,21600">
                    <v:fill on="f" focussize="0,0"/>
                    <v:stroke on="f" joinstyle="miter"/>
                    <v:imagedata o:title=""/>
                    <o:lock v:ext="edit" text="t" aspectratio="t"/>
                  </v:shape>
                  <v:shape id="_x0000_s1693" o:spid="_x0000_s1693" o:spt="202" type="#_x0000_t202" style="position:absolute;left:1762;top:5964;height:468;width:1260;" coordsize="21600,21600">
                    <v:path/>
                    <v:fill focussize="0,0"/>
                    <v:stroke joinstyle="miter"/>
                    <v:imagedata o:title=""/>
                    <o:lock v:ext="edit"/>
                    <v:textbox>
                      <w:txbxContent>
                        <w:p>
                          <w:r>
                            <w:rPr>
                              <w:rFonts w:hint="eastAsia"/>
                            </w:rPr>
                            <w:t>厕所污水</w:t>
                          </w:r>
                        </w:p>
                      </w:txbxContent>
                    </v:textbox>
                  </v:shape>
                  <v:line id="_x0000_s1694" o:spid="_x0000_s1694" o:spt="20" style="position:absolute;left:3007;top:6180;height:1;width:735;" coordsize="21600,21600">
                    <v:path arrowok="t"/>
                    <v:fill focussize="0,0"/>
                    <v:stroke endarrow="block"/>
                    <v:imagedata o:title=""/>
                    <o:lock v:ext="edit"/>
                  </v:line>
                  <v:shape id="_x0000_s1695" o:spid="_x0000_s1695" o:spt="202" type="#_x0000_t202" style="position:absolute;left:3757;top:5964;height:468;width:1365;" coordsize="21600,21600">
                    <v:path/>
                    <v:fill focussize="0,0"/>
                    <v:stroke joinstyle="miter"/>
                    <v:imagedata o:title=""/>
                    <o:lock v:ext="edit"/>
                    <v:textbox>
                      <w:txbxContent>
                        <w:p>
                          <w:r>
                            <w:rPr>
                              <w:rFonts w:hint="eastAsia"/>
                            </w:rPr>
                            <w:t>化粪池处理</w:t>
                          </w:r>
                        </w:p>
                      </w:txbxContent>
                    </v:textbox>
                  </v:shape>
                  <v:shape id="_x0000_s1696" o:spid="_x0000_s1696" o:spt="202" type="#_x0000_t202" style="position:absolute;left:1762;top:7056;height:468;width:2100;" coordsize="21600,21600">
                    <v:path/>
                    <v:fill focussize="0,0"/>
                    <v:stroke joinstyle="miter"/>
                    <v:imagedata o:title=""/>
                    <o:lock v:ext="edit"/>
                    <v:textbox>
                      <w:txbxContent>
                        <w:p>
                          <w:pPr>
                            <w:ind w:firstLine="210" w:firstLineChars="100"/>
                          </w:pPr>
                          <w:r>
                            <w:rPr>
                              <w:rFonts w:hint="eastAsia"/>
                            </w:rPr>
                            <w:t>其他生活污水</w:t>
                          </w:r>
                        </w:p>
                      </w:txbxContent>
                    </v:textbox>
                  </v:shape>
                  <v:line id="_x0000_s1698" o:spid="_x0000_s1698" o:spt="20" style="position:absolute;left:3847;top:7281;height:1;width:1785;" coordsize="21600,21600">
                    <v:path arrowok="t"/>
                    <v:fill focussize="0,0"/>
                    <v:stroke/>
                    <v:imagedata o:title=""/>
                    <o:lock v:ext="edit"/>
                  </v:line>
                  <v:line id="_x0000_s1699" o:spid="_x0000_s1699" o:spt="20" style="position:absolute;left:5647;top:6186;height:1092;width:1;" coordsize="21600,21600">
                    <v:path arrowok="t"/>
                    <v:fill focussize="0,0"/>
                    <v:stroke/>
                    <v:imagedata o:title=""/>
                    <o:lock v:ext="edit"/>
                  </v:line>
                  <v:line id="_x0000_s1701" o:spid="_x0000_s1701" o:spt="20" style="position:absolute;left:5647;top:6744;height:1;width:735;" coordsize="21600,21600">
                    <v:path arrowok="t"/>
                    <v:fill focussize="0,0"/>
                    <v:stroke endarrow="block"/>
                    <v:imagedata o:title=""/>
                    <o:lock v:ext="edit"/>
                  </v:line>
                  <v:shape id="_x0000_s1702" o:spid="_x0000_s1702" o:spt="202" type="#_x0000_t202" style="position:absolute;left:6382;top:6513;height:468;width:1260;" coordsize="21600,21600">
                    <v:path/>
                    <v:fill focussize="0,0"/>
                    <v:stroke joinstyle="miter"/>
                    <v:imagedata o:title=""/>
                    <o:lock v:ext="edit"/>
                    <v:textbox>
                      <w:txbxContent>
                        <w:p>
                          <w:r>
                            <w:rPr>
                              <w:rFonts w:hint="eastAsia"/>
                            </w:rPr>
                            <w:t>厕所污水</w:t>
                          </w:r>
                        </w:p>
                      </w:txbxContent>
                    </v:textbox>
                  </v:shape>
                  <v:line id="_x0000_s1703" o:spid="_x0000_s1703" o:spt="20" style="position:absolute;left:5122;top:6180;height:1;width:525;" coordsize="21600,21600">
                    <v:path arrowok="t"/>
                    <v:fill focussize="0,0"/>
                    <v:stroke/>
                    <v:imagedata o:title=""/>
                    <o:lock v:ext="edit"/>
                  </v:line>
                  <v:line id="_x0000_s1704" o:spid="_x0000_s1704" o:spt="20" style="position:absolute;left:7642;top:6750;height:1;width:735;" coordsize="21600,21600">
                    <v:path arrowok="t"/>
                    <v:fill focussize="0,0"/>
                    <v:stroke endarrow="block"/>
                    <v:imagedata o:title=""/>
                    <o:lock v:ext="edit"/>
                  </v:line>
                  <v:shape id="_x0000_s1705" o:spid="_x0000_s1705" o:spt="202" type="#_x0000_t202" style="position:absolute;left:8377;top:6507;height:468;width:1890;" coordsize="21600,21600">
                    <v:path/>
                    <v:fill focussize="0,0"/>
                    <v:stroke joinstyle="miter"/>
                    <v:imagedata o:title=""/>
                    <o:lock v:ext="edit"/>
                    <v:textbox>
                      <w:txbxContent>
                        <w:p>
                          <w:r>
                            <w:rPr>
                              <w:rFonts w:hint="eastAsia"/>
                            </w:rPr>
                            <w:t>城市污水厂处理</w:t>
                          </w:r>
                        </w:p>
                      </w:txbxContent>
                    </v:textbox>
                  </v:shape>
                  <w10:wrap type="none"/>
                  <w10:anchorlock/>
                </v:group>
              </w:pict>
            </w:r>
          </w:p>
          <w:p>
            <w:pPr>
              <w:adjustRightInd w:val="0"/>
              <w:snapToGrid w:val="0"/>
              <w:spacing w:line="480" w:lineRule="atLeast"/>
              <w:jc w:val="center"/>
              <w:rPr>
                <w:rFonts w:ascii="宋体" w:hAnsi="宋体"/>
                <w:b/>
                <w:sz w:val="24"/>
              </w:rPr>
            </w:pPr>
            <w:r>
              <w:rPr>
                <w:rFonts w:hint="eastAsia" w:ascii="宋体" w:hAnsi="宋体"/>
                <w:b/>
                <w:sz w:val="24"/>
              </w:rPr>
              <w:t>图7-1污水处理工艺流程</w:t>
            </w:r>
          </w:p>
          <w:p>
            <w:pPr>
              <w:adjustRightInd w:val="0"/>
              <w:snapToGrid w:val="0"/>
              <w:spacing w:line="480" w:lineRule="atLeast"/>
              <w:rPr>
                <w:rFonts w:hAnsi="宋体"/>
                <w:b/>
                <w:color w:val="000000"/>
                <w:sz w:val="24"/>
              </w:rPr>
            </w:pPr>
            <w:r>
              <w:rPr>
                <w:rFonts w:hint="eastAsia" w:eastAsia="仿宋_GB2312"/>
                <w:b/>
                <w:sz w:val="24"/>
              </w:rPr>
              <w:t>2、</w:t>
            </w:r>
            <w:r>
              <w:rPr>
                <w:rFonts w:hint="eastAsia" w:hAnsi="宋体"/>
                <w:b/>
                <w:color w:val="000000"/>
                <w:sz w:val="24"/>
              </w:rPr>
              <w:t>废气</w:t>
            </w:r>
            <w:r>
              <w:rPr>
                <w:rFonts w:hAnsi="宋体"/>
                <w:b/>
                <w:color w:val="000000"/>
                <w:sz w:val="24"/>
              </w:rPr>
              <w:t>影响分析</w:t>
            </w:r>
          </w:p>
          <w:p>
            <w:pPr>
              <w:adjustRightInd w:val="0"/>
              <w:snapToGrid w:val="0"/>
              <w:spacing w:line="480" w:lineRule="atLeast"/>
              <w:rPr>
                <w:rFonts w:hAnsi="宋体"/>
                <w:color w:val="000000"/>
                <w:sz w:val="24"/>
              </w:rPr>
            </w:pPr>
            <w:r>
              <w:rPr>
                <w:rFonts w:hint="eastAsia" w:hAnsi="宋体"/>
                <w:b/>
                <w:color w:val="000000"/>
                <w:sz w:val="24"/>
              </w:rPr>
              <w:t xml:space="preserve">    </w:t>
            </w:r>
            <w:r>
              <w:rPr>
                <w:rFonts w:hint="eastAsia" w:hAnsi="宋体"/>
                <w:color w:val="000000"/>
                <w:sz w:val="24"/>
              </w:rPr>
              <w:t>本项目为纯手工组装，无焊接工艺，无工业废气产生。</w:t>
            </w:r>
          </w:p>
          <w:p>
            <w:pPr>
              <w:adjustRightInd w:val="0"/>
              <w:snapToGrid w:val="0"/>
              <w:spacing w:line="480" w:lineRule="atLeast"/>
              <w:jc w:val="left"/>
              <w:rPr>
                <w:rFonts w:eastAsia="仿宋_GB2312"/>
                <w:b/>
                <w:bCs/>
                <w:sz w:val="24"/>
              </w:rPr>
            </w:pPr>
            <w:r>
              <w:rPr>
                <w:rFonts w:hint="eastAsia" w:eastAsia="仿宋_GB2312"/>
                <w:b/>
                <w:bCs/>
                <w:sz w:val="24"/>
              </w:rPr>
              <w:t>3、</w:t>
            </w:r>
            <w:r>
              <w:rPr>
                <w:rFonts w:hAnsi="宋体"/>
                <w:b/>
                <w:color w:val="000000"/>
                <w:sz w:val="24"/>
              </w:rPr>
              <w:t>噪声环境影响分析</w:t>
            </w:r>
          </w:p>
          <w:p>
            <w:pPr>
              <w:pStyle w:val="5"/>
              <w:spacing w:line="480" w:lineRule="atLeast"/>
              <w:ind w:firstLine="480"/>
              <w:rPr>
                <w:rFonts w:ascii="Times New Roman" w:hAnsi="Times New Roman"/>
                <w:sz w:val="24"/>
              </w:rPr>
            </w:pPr>
            <w:r>
              <w:rPr>
                <w:rFonts w:ascii="Times New Roman" w:hAnsi="Times New Roman"/>
                <w:sz w:val="24"/>
              </w:rPr>
              <w:t>项目投入营运后主要的噪声源为：</w:t>
            </w:r>
            <w:r>
              <w:rPr>
                <w:rFonts w:hint="eastAsia" w:ascii="Times New Roman" w:hAnsi="Times New Roman"/>
                <w:sz w:val="24"/>
              </w:rPr>
              <w:t>设备使用噪声、</w:t>
            </w:r>
            <w:r>
              <w:rPr>
                <w:rFonts w:ascii="Times New Roman" w:hAnsi="Times New Roman"/>
                <w:sz w:val="24"/>
              </w:rPr>
              <w:t>空调外机噪声。</w:t>
            </w:r>
          </w:p>
          <w:p>
            <w:pPr>
              <w:pStyle w:val="5"/>
              <w:spacing w:line="480" w:lineRule="atLeast"/>
              <w:ind w:firstLine="480"/>
              <w:rPr>
                <w:rFonts w:ascii="Times New Roman" w:hAnsi="Times New Roman"/>
                <w:sz w:val="24"/>
              </w:rPr>
            </w:pPr>
            <w:r>
              <w:rPr>
                <w:rFonts w:ascii="Times New Roman" w:hAnsi="Times New Roman"/>
                <w:b/>
                <w:sz w:val="24"/>
              </w:rPr>
              <w:t>（1）</w:t>
            </w:r>
            <w:r>
              <w:rPr>
                <w:rFonts w:hint="eastAsia" w:ascii="Times New Roman" w:hAnsi="Times New Roman"/>
                <w:b/>
                <w:sz w:val="24"/>
              </w:rPr>
              <w:t>设备使用</w:t>
            </w:r>
            <w:r>
              <w:rPr>
                <w:rFonts w:ascii="Times New Roman" w:hAnsi="Times New Roman"/>
                <w:b/>
                <w:sz w:val="24"/>
              </w:rPr>
              <w:t>噪声</w:t>
            </w:r>
            <w:r>
              <w:rPr>
                <w:rFonts w:hint="eastAsia" w:ascii="Times New Roman" w:hAnsi="Times New Roman"/>
                <w:b/>
                <w:sz w:val="24"/>
              </w:rPr>
              <w:t>：</w:t>
            </w:r>
            <w:r>
              <w:rPr>
                <w:rFonts w:hint="eastAsia" w:ascii="Times New Roman" w:hAnsi="Times New Roman"/>
                <w:sz w:val="24"/>
              </w:rPr>
              <w:t>工艺流程中主要使用螺丝批、万用表、钢丝钳等，所用设备</w:t>
            </w:r>
            <w:r>
              <w:rPr>
                <w:rFonts w:ascii="Times New Roman" w:hAnsi="Times New Roman"/>
                <w:sz w:val="24"/>
              </w:rPr>
              <w:t>平均噪声</w:t>
            </w:r>
            <w:r>
              <w:rPr>
                <w:rFonts w:hint="eastAsia" w:ascii="Times New Roman" w:hAnsi="Times New Roman"/>
                <w:sz w:val="24"/>
              </w:rPr>
              <w:t>在50</w:t>
            </w:r>
            <w:r>
              <w:rPr>
                <w:rFonts w:ascii="Times New Roman" w:hAnsi="Times New Roman"/>
                <w:sz w:val="24"/>
              </w:rPr>
              <w:t>dB（A）</w:t>
            </w:r>
            <w:r>
              <w:rPr>
                <w:rFonts w:hint="eastAsia" w:ascii="Times New Roman" w:hAnsi="Times New Roman"/>
                <w:sz w:val="24"/>
              </w:rPr>
              <w:t>左右</w:t>
            </w:r>
            <w:r>
              <w:rPr>
                <w:rFonts w:ascii="Times New Roman" w:hAnsi="Times New Roman"/>
                <w:sz w:val="24"/>
              </w:rPr>
              <w:t>，由于发生频率较低，经房间墙体隔声后一般可衰减25dB（A）左右，</w:t>
            </w:r>
            <w:r>
              <w:rPr>
                <w:rFonts w:hint="eastAsia" w:ascii="Times New Roman" w:hAnsi="Times New Roman"/>
                <w:sz w:val="24"/>
              </w:rPr>
              <w:t>不会</w:t>
            </w:r>
            <w:r>
              <w:rPr>
                <w:rFonts w:ascii="Times New Roman" w:hAnsi="Times New Roman"/>
                <w:sz w:val="24"/>
              </w:rPr>
              <w:t>对周围环境</w:t>
            </w:r>
            <w:r>
              <w:rPr>
                <w:rFonts w:hint="eastAsia" w:ascii="Times New Roman" w:hAnsi="Times New Roman"/>
                <w:sz w:val="24"/>
              </w:rPr>
              <w:t>产生污染</w:t>
            </w:r>
            <w:r>
              <w:rPr>
                <w:rFonts w:ascii="Times New Roman" w:hAnsi="Times New Roman"/>
                <w:sz w:val="24"/>
              </w:rPr>
              <w:t>影响。</w:t>
            </w:r>
          </w:p>
          <w:p>
            <w:pPr>
              <w:pStyle w:val="5"/>
              <w:spacing w:line="480" w:lineRule="atLeast"/>
              <w:ind w:firstLine="480"/>
              <w:rPr>
                <w:rFonts w:ascii="Times New Roman" w:hAnsi="Times New Roman"/>
                <w:sz w:val="24"/>
              </w:rPr>
            </w:pPr>
            <w:r>
              <w:rPr>
                <w:rFonts w:hint="eastAsia" w:ascii="Times New Roman" w:hAnsi="Times New Roman"/>
                <w:b/>
                <w:sz w:val="24"/>
              </w:rPr>
              <w:t>（</w:t>
            </w:r>
            <w:r>
              <w:rPr>
                <w:rFonts w:ascii="Times New Roman" w:hAnsi="Times New Roman"/>
                <w:b/>
                <w:sz w:val="24"/>
              </w:rPr>
              <w:t>2）</w:t>
            </w:r>
            <w:r>
              <w:rPr>
                <w:rFonts w:hint="eastAsia" w:ascii="Times New Roman" w:hAnsi="Times New Roman"/>
                <w:b/>
                <w:sz w:val="24"/>
              </w:rPr>
              <w:t>空调外机噪声：</w:t>
            </w:r>
            <w:r>
              <w:rPr>
                <w:rFonts w:hint="eastAsia" w:ascii="Times New Roman" w:hAnsi="Times New Roman"/>
                <w:sz w:val="24"/>
              </w:rPr>
              <w:t>本项目设有5台空调外机，分散安装在外墙上。空调外机的声压级60dB(A)，</w:t>
            </w:r>
            <w:r>
              <w:rPr>
                <w:rFonts w:ascii="Times New Roman" w:hAnsi="Times New Roman"/>
                <w:sz w:val="24"/>
              </w:rPr>
              <w:t>可以达到《</w:t>
            </w:r>
            <w:r>
              <w:rPr>
                <w:rFonts w:hint="eastAsia" w:ascii="Times New Roman" w:hAnsi="Times New Roman"/>
                <w:sz w:val="24"/>
              </w:rPr>
              <w:t>工业企业厂界</w:t>
            </w:r>
            <w:r>
              <w:rPr>
                <w:rFonts w:ascii="Times New Roman" w:hAnsi="Times New Roman"/>
                <w:sz w:val="24"/>
              </w:rPr>
              <w:t>环境噪声排放标准》（GB</w:t>
            </w:r>
            <w:r>
              <w:rPr>
                <w:rFonts w:hint="eastAsia" w:ascii="Times New Roman" w:hAnsi="Times New Roman"/>
                <w:sz w:val="24"/>
              </w:rPr>
              <w:t>12348</w:t>
            </w:r>
            <w:r>
              <w:rPr>
                <w:rFonts w:ascii="Times New Roman" w:hAnsi="Times New Roman"/>
                <w:sz w:val="24"/>
              </w:rPr>
              <w:t>-2008）中的2类</w:t>
            </w:r>
            <w:r>
              <w:rPr>
                <w:rFonts w:hint="eastAsia" w:ascii="Times New Roman" w:hAnsi="Times New Roman"/>
                <w:sz w:val="24"/>
              </w:rPr>
              <w:t>标准昼间限值。为进一步减少本项目噪声对周边环境的影响，建设单位必须按照相关空调室外机安装的规范进行安装，外机加设减震基础，并保证其处于正常工况，杜绝因设备不正常运行而产生高噪声现象。</w:t>
            </w:r>
          </w:p>
          <w:p>
            <w:pPr>
              <w:spacing w:line="460" w:lineRule="exact"/>
              <w:ind w:right="-63" w:rightChars="-30" w:firstLine="480" w:firstLineChars="200"/>
              <w:rPr>
                <w:rFonts w:hAnsi="宋体"/>
                <w:sz w:val="24"/>
              </w:rPr>
            </w:pPr>
            <w:r>
              <w:rPr>
                <w:rFonts w:hint="eastAsia"/>
                <w:sz w:val="24"/>
              </w:rPr>
              <w:t>本项目噪声对厂界和周围的环境影响均能达到相关标准限值。</w:t>
            </w:r>
          </w:p>
          <w:p>
            <w:pPr>
              <w:adjustRightInd w:val="0"/>
              <w:snapToGrid w:val="0"/>
              <w:spacing w:line="480" w:lineRule="atLeast"/>
              <w:jc w:val="left"/>
              <w:rPr>
                <w:rFonts w:eastAsia="仿宋_GB2312"/>
                <w:b/>
                <w:bCs/>
                <w:sz w:val="24"/>
              </w:rPr>
            </w:pPr>
            <w:r>
              <w:rPr>
                <w:rFonts w:hint="eastAsia" w:eastAsia="仿宋_GB2312"/>
                <w:b/>
                <w:bCs/>
                <w:sz w:val="24"/>
              </w:rPr>
              <w:t>4、</w:t>
            </w:r>
            <w:r>
              <w:rPr>
                <w:rFonts w:hAnsi="宋体"/>
                <w:b/>
                <w:color w:val="000000"/>
                <w:sz w:val="24"/>
              </w:rPr>
              <w:t>固体废弃物环境影响分析</w:t>
            </w:r>
          </w:p>
          <w:p>
            <w:pPr>
              <w:adjustRightInd w:val="0"/>
              <w:snapToGrid w:val="0"/>
              <w:spacing w:line="480" w:lineRule="atLeast"/>
              <w:ind w:firstLine="480" w:firstLineChars="200"/>
              <w:outlineLvl w:val="1"/>
              <w:rPr>
                <w:sz w:val="24"/>
              </w:rPr>
            </w:pPr>
            <w:r>
              <w:rPr>
                <w:sz w:val="24"/>
              </w:rPr>
              <w:t>根据工程分析可知，</w:t>
            </w:r>
            <w:r>
              <w:rPr>
                <w:rFonts w:hint="eastAsia"/>
                <w:sz w:val="24"/>
              </w:rPr>
              <w:t>本</w:t>
            </w:r>
            <w:r>
              <w:rPr>
                <w:sz w:val="24"/>
              </w:rPr>
              <w:t>项目固体废物主要为</w:t>
            </w:r>
            <w:r>
              <w:rPr>
                <w:rFonts w:hint="eastAsia"/>
                <w:sz w:val="24"/>
              </w:rPr>
              <w:t>残次品、废弃包装物、</w:t>
            </w:r>
            <w:r>
              <w:rPr>
                <w:sz w:val="24"/>
              </w:rPr>
              <w:t>职工生活垃圾。</w:t>
            </w:r>
          </w:p>
          <w:p>
            <w:pPr>
              <w:adjustRightInd w:val="0"/>
              <w:snapToGrid w:val="0"/>
              <w:spacing w:line="480" w:lineRule="atLeast"/>
              <w:ind w:firstLine="480" w:firstLineChars="200"/>
              <w:outlineLvl w:val="1"/>
              <w:rPr>
                <w:sz w:val="24"/>
              </w:rPr>
            </w:pPr>
            <w:r>
              <w:rPr>
                <w:sz w:val="24"/>
              </w:rPr>
              <w:t>固体废物利用处置方式见表7-</w:t>
            </w:r>
            <w:r>
              <w:rPr>
                <w:rFonts w:hint="eastAsia"/>
                <w:sz w:val="24"/>
              </w:rPr>
              <w:t>1</w:t>
            </w:r>
            <w:r>
              <w:rPr>
                <w:sz w:val="24"/>
              </w:rPr>
              <w:t>。</w:t>
            </w:r>
          </w:p>
          <w:p>
            <w:pPr>
              <w:pStyle w:val="111"/>
              <w:spacing w:line="480" w:lineRule="atLeast"/>
              <w:ind w:firstLine="7" w:firstLineChars="3"/>
              <w:rPr>
                <w:rStyle w:val="108"/>
                <w:rFonts w:eastAsia="仿宋_GB2312"/>
                <w:b/>
              </w:rPr>
            </w:pPr>
            <w:r>
              <w:rPr>
                <w:rStyle w:val="108"/>
                <w:rFonts w:ascii="宋体" w:hAnsi="宋体"/>
                <w:b/>
              </w:rPr>
              <w:t>表</w:t>
            </w:r>
            <w:r>
              <w:rPr>
                <w:rStyle w:val="108"/>
                <w:rFonts w:eastAsia="仿宋_GB2312"/>
                <w:b/>
              </w:rPr>
              <w:t>7-</w:t>
            </w:r>
            <w:r>
              <w:rPr>
                <w:rStyle w:val="108"/>
                <w:rFonts w:hint="eastAsia" w:eastAsia="仿宋_GB2312"/>
                <w:b/>
              </w:rPr>
              <w:t>1</w:t>
            </w:r>
            <w:r>
              <w:rPr>
                <w:rStyle w:val="108"/>
                <w:rFonts w:eastAsia="仿宋_GB2312"/>
                <w:b/>
              </w:rPr>
              <w:t xml:space="preserve">  </w:t>
            </w:r>
            <w:r>
              <w:rPr>
                <w:rStyle w:val="108"/>
                <w:rFonts w:ascii="宋体" w:hAnsi="宋体"/>
                <w:b/>
              </w:rPr>
              <w:t>固体废物利用处置方式汇总</w:t>
            </w:r>
          </w:p>
          <w:tbl>
            <w:tblPr>
              <w:tblStyle w:val="28"/>
              <w:tblW w:w="84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674"/>
              <w:gridCol w:w="1969"/>
              <w:gridCol w:w="1037"/>
              <w:gridCol w:w="988"/>
              <w:gridCol w:w="1032"/>
              <w:gridCol w:w="1662"/>
              <w:gridCol w:w="1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674" w:type="dxa"/>
                  <w:vAlign w:val="center"/>
                </w:tcPr>
                <w:p>
                  <w:pPr>
                    <w:spacing w:line="400" w:lineRule="exact"/>
                    <w:jc w:val="center"/>
                    <w:rPr>
                      <w:szCs w:val="21"/>
                    </w:rPr>
                  </w:pPr>
                  <w:r>
                    <w:rPr>
                      <w:rFonts w:hAnsi="宋体"/>
                      <w:szCs w:val="21"/>
                    </w:rPr>
                    <w:t>序号</w:t>
                  </w:r>
                </w:p>
              </w:tc>
              <w:tc>
                <w:tcPr>
                  <w:tcW w:w="1969" w:type="dxa"/>
                  <w:vAlign w:val="center"/>
                </w:tcPr>
                <w:p>
                  <w:pPr>
                    <w:spacing w:line="400" w:lineRule="exact"/>
                    <w:jc w:val="center"/>
                    <w:rPr>
                      <w:szCs w:val="21"/>
                    </w:rPr>
                  </w:pPr>
                  <w:r>
                    <w:rPr>
                      <w:rFonts w:hAnsi="宋体"/>
                      <w:szCs w:val="21"/>
                    </w:rPr>
                    <w:t>废物名称</w:t>
                  </w:r>
                </w:p>
              </w:tc>
              <w:tc>
                <w:tcPr>
                  <w:tcW w:w="1037" w:type="dxa"/>
                  <w:vAlign w:val="center"/>
                </w:tcPr>
                <w:p>
                  <w:pPr>
                    <w:spacing w:line="400" w:lineRule="exact"/>
                    <w:jc w:val="center"/>
                    <w:rPr>
                      <w:szCs w:val="21"/>
                    </w:rPr>
                  </w:pPr>
                  <w:r>
                    <w:rPr>
                      <w:rFonts w:hAnsi="宋体"/>
                      <w:szCs w:val="21"/>
                    </w:rPr>
                    <w:t>属性</w:t>
                  </w:r>
                </w:p>
              </w:tc>
              <w:tc>
                <w:tcPr>
                  <w:tcW w:w="988" w:type="dxa"/>
                  <w:vAlign w:val="center"/>
                </w:tcPr>
                <w:p>
                  <w:pPr>
                    <w:spacing w:line="400" w:lineRule="exact"/>
                    <w:jc w:val="center"/>
                    <w:rPr>
                      <w:szCs w:val="21"/>
                    </w:rPr>
                  </w:pPr>
                  <w:r>
                    <w:rPr>
                      <w:rFonts w:hAnsi="宋体"/>
                      <w:szCs w:val="21"/>
                    </w:rPr>
                    <w:t>废物代码</w:t>
                  </w:r>
                </w:p>
              </w:tc>
              <w:tc>
                <w:tcPr>
                  <w:tcW w:w="1032" w:type="dxa"/>
                  <w:vAlign w:val="center"/>
                </w:tcPr>
                <w:p>
                  <w:pPr>
                    <w:spacing w:line="400" w:lineRule="exact"/>
                    <w:jc w:val="center"/>
                    <w:rPr>
                      <w:szCs w:val="21"/>
                    </w:rPr>
                  </w:pPr>
                  <w:r>
                    <w:rPr>
                      <w:rFonts w:hAnsi="宋体"/>
                      <w:szCs w:val="21"/>
                    </w:rPr>
                    <w:t>产生量</w:t>
                  </w:r>
                </w:p>
              </w:tc>
              <w:tc>
                <w:tcPr>
                  <w:tcW w:w="1662" w:type="dxa"/>
                  <w:vAlign w:val="center"/>
                </w:tcPr>
                <w:p>
                  <w:pPr>
                    <w:spacing w:line="400" w:lineRule="exact"/>
                    <w:jc w:val="center"/>
                    <w:rPr>
                      <w:szCs w:val="21"/>
                    </w:rPr>
                  </w:pPr>
                  <w:r>
                    <w:rPr>
                      <w:rFonts w:hAnsi="宋体"/>
                      <w:szCs w:val="21"/>
                    </w:rPr>
                    <w:t>处置方式</w:t>
                  </w:r>
                </w:p>
              </w:tc>
              <w:tc>
                <w:tcPr>
                  <w:tcW w:w="1110" w:type="dxa"/>
                  <w:vAlign w:val="center"/>
                </w:tcPr>
                <w:p>
                  <w:pPr>
                    <w:spacing w:line="400" w:lineRule="exact"/>
                    <w:jc w:val="center"/>
                    <w:rPr>
                      <w:szCs w:val="21"/>
                    </w:rPr>
                  </w:pPr>
                  <w:r>
                    <w:rPr>
                      <w:rFonts w:hAnsi="宋体"/>
                      <w:szCs w:val="21"/>
                    </w:rPr>
                    <w:t>环保要求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674" w:type="dxa"/>
                  <w:vAlign w:val="center"/>
                </w:tcPr>
                <w:p>
                  <w:pPr>
                    <w:spacing w:line="400" w:lineRule="exact"/>
                    <w:jc w:val="center"/>
                    <w:rPr>
                      <w:szCs w:val="21"/>
                    </w:rPr>
                  </w:pPr>
                  <w:r>
                    <w:rPr>
                      <w:szCs w:val="21"/>
                    </w:rPr>
                    <w:t>1</w:t>
                  </w:r>
                </w:p>
              </w:tc>
              <w:tc>
                <w:tcPr>
                  <w:tcW w:w="1969" w:type="dxa"/>
                  <w:vAlign w:val="center"/>
                </w:tcPr>
                <w:p>
                  <w:pPr>
                    <w:pStyle w:val="111"/>
                    <w:spacing w:line="400" w:lineRule="exact"/>
                    <w:rPr>
                      <w:rStyle w:val="108"/>
                      <w:sz w:val="21"/>
                      <w:szCs w:val="21"/>
                    </w:rPr>
                  </w:pPr>
                  <w:r>
                    <w:rPr>
                      <w:rStyle w:val="108"/>
                      <w:rFonts w:hint="eastAsia" w:hAnsi="宋体"/>
                      <w:sz w:val="21"/>
                      <w:szCs w:val="21"/>
                    </w:rPr>
                    <w:t>残次品</w:t>
                  </w:r>
                </w:p>
              </w:tc>
              <w:tc>
                <w:tcPr>
                  <w:tcW w:w="1037" w:type="dxa"/>
                  <w:vAlign w:val="center"/>
                </w:tcPr>
                <w:p>
                  <w:pPr>
                    <w:spacing w:line="400" w:lineRule="exact"/>
                    <w:jc w:val="center"/>
                    <w:rPr>
                      <w:szCs w:val="21"/>
                    </w:rPr>
                  </w:pPr>
                  <w:r>
                    <w:rPr>
                      <w:rFonts w:hAnsi="宋体"/>
                      <w:szCs w:val="21"/>
                    </w:rPr>
                    <w:t>一般固废</w:t>
                  </w:r>
                </w:p>
              </w:tc>
              <w:tc>
                <w:tcPr>
                  <w:tcW w:w="988" w:type="dxa"/>
                  <w:vAlign w:val="center"/>
                </w:tcPr>
                <w:p>
                  <w:pPr>
                    <w:spacing w:line="400" w:lineRule="exact"/>
                    <w:jc w:val="center"/>
                    <w:rPr>
                      <w:szCs w:val="21"/>
                    </w:rPr>
                  </w:pPr>
                  <w:r>
                    <w:rPr>
                      <w:szCs w:val="21"/>
                    </w:rPr>
                    <w:t>/</w:t>
                  </w:r>
                </w:p>
              </w:tc>
              <w:tc>
                <w:tcPr>
                  <w:tcW w:w="1032" w:type="dxa"/>
                  <w:vAlign w:val="center"/>
                </w:tcPr>
                <w:p>
                  <w:pPr>
                    <w:pStyle w:val="107"/>
                    <w:spacing w:line="400" w:lineRule="exact"/>
                    <w:rPr>
                      <w:rStyle w:val="108"/>
                      <w:szCs w:val="21"/>
                    </w:rPr>
                  </w:pPr>
                  <w:r>
                    <w:rPr>
                      <w:rStyle w:val="108"/>
                      <w:rFonts w:hint="eastAsia"/>
                      <w:szCs w:val="21"/>
                    </w:rPr>
                    <w:t>0.1</w:t>
                  </w:r>
                  <w:r>
                    <w:rPr>
                      <w:rStyle w:val="108"/>
                      <w:szCs w:val="21"/>
                    </w:rPr>
                    <w:t>t/a</w:t>
                  </w:r>
                </w:p>
              </w:tc>
              <w:tc>
                <w:tcPr>
                  <w:tcW w:w="1662" w:type="dxa"/>
                  <w:vAlign w:val="center"/>
                </w:tcPr>
                <w:p>
                  <w:pPr>
                    <w:spacing w:line="400" w:lineRule="exact"/>
                    <w:jc w:val="center"/>
                    <w:rPr>
                      <w:szCs w:val="21"/>
                    </w:rPr>
                  </w:pPr>
                  <w:r>
                    <w:rPr>
                      <w:rFonts w:hint="eastAsia"/>
                      <w:szCs w:val="21"/>
                    </w:rPr>
                    <w:t>原厂家回收</w:t>
                  </w:r>
                </w:p>
              </w:tc>
              <w:tc>
                <w:tcPr>
                  <w:tcW w:w="1110" w:type="dxa"/>
                  <w:vAlign w:val="center"/>
                </w:tcPr>
                <w:p>
                  <w:pPr>
                    <w:spacing w:line="400" w:lineRule="exact"/>
                    <w:jc w:val="center"/>
                    <w:rPr>
                      <w:szCs w:val="21"/>
                    </w:rPr>
                  </w:pPr>
                  <w:r>
                    <w:rPr>
                      <w:rFonts w:hAnsi="宋体"/>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674" w:type="dxa"/>
                  <w:vAlign w:val="center"/>
                </w:tcPr>
                <w:p>
                  <w:pPr>
                    <w:spacing w:line="400" w:lineRule="exact"/>
                    <w:jc w:val="center"/>
                    <w:rPr>
                      <w:szCs w:val="21"/>
                    </w:rPr>
                  </w:pPr>
                  <w:r>
                    <w:rPr>
                      <w:rFonts w:hint="eastAsia"/>
                      <w:szCs w:val="21"/>
                    </w:rPr>
                    <w:t>3</w:t>
                  </w:r>
                </w:p>
              </w:tc>
              <w:tc>
                <w:tcPr>
                  <w:tcW w:w="1969" w:type="dxa"/>
                  <w:vAlign w:val="center"/>
                </w:tcPr>
                <w:p>
                  <w:pPr>
                    <w:pStyle w:val="111"/>
                    <w:spacing w:line="400" w:lineRule="exact"/>
                    <w:rPr>
                      <w:rStyle w:val="108"/>
                      <w:rFonts w:hAnsi="宋体"/>
                      <w:sz w:val="21"/>
                      <w:szCs w:val="21"/>
                    </w:rPr>
                  </w:pPr>
                  <w:r>
                    <w:rPr>
                      <w:rStyle w:val="108"/>
                      <w:rFonts w:hint="eastAsia" w:hAnsi="宋体"/>
                      <w:sz w:val="21"/>
                      <w:szCs w:val="21"/>
                    </w:rPr>
                    <w:t>废弃包装物</w:t>
                  </w:r>
                </w:p>
              </w:tc>
              <w:tc>
                <w:tcPr>
                  <w:tcW w:w="1037" w:type="dxa"/>
                  <w:vAlign w:val="center"/>
                </w:tcPr>
                <w:p>
                  <w:pPr>
                    <w:spacing w:line="400" w:lineRule="exact"/>
                    <w:jc w:val="center"/>
                    <w:rPr>
                      <w:rFonts w:hAnsi="宋体"/>
                      <w:szCs w:val="21"/>
                    </w:rPr>
                  </w:pPr>
                  <w:r>
                    <w:rPr>
                      <w:rFonts w:hAnsi="宋体"/>
                      <w:szCs w:val="21"/>
                    </w:rPr>
                    <w:t>一般固废</w:t>
                  </w:r>
                </w:p>
              </w:tc>
              <w:tc>
                <w:tcPr>
                  <w:tcW w:w="988" w:type="dxa"/>
                  <w:vAlign w:val="center"/>
                </w:tcPr>
                <w:p>
                  <w:pPr>
                    <w:spacing w:line="400" w:lineRule="exact"/>
                    <w:jc w:val="center"/>
                    <w:rPr>
                      <w:rFonts w:eastAsia="仿宋_GB2312"/>
                      <w:szCs w:val="21"/>
                    </w:rPr>
                  </w:pPr>
                  <w:r>
                    <w:rPr>
                      <w:rFonts w:hint="eastAsia" w:eastAsia="仿宋_GB2312"/>
                      <w:szCs w:val="21"/>
                    </w:rPr>
                    <w:t>/</w:t>
                  </w:r>
                </w:p>
              </w:tc>
              <w:tc>
                <w:tcPr>
                  <w:tcW w:w="1032" w:type="dxa"/>
                  <w:vAlign w:val="center"/>
                </w:tcPr>
                <w:p>
                  <w:pPr>
                    <w:pStyle w:val="107"/>
                    <w:spacing w:line="400" w:lineRule="exact"/>
                    <w:rPr>
                      <w:rStyle w:val="108"/>
                      <w:szCs w:val="21"/>
                    </w:rPr>
                  </w:pPr>
                  <w:r>
                    <w:rPr>
                      <w:rStyle w:val="108"/>
                      <w:rFonts w:hint="eastAsia"/>
                      <w:szCs w:val="21"/>
                    </w:rPr>
                    <w:t>0.1t/a</w:t>
                  </w:r>
                </w:p>
              </w:tc>
              <w:tc>
                <w:tcPr>
                  <w:tcW w:w="1662" w:type="dxa"/>
                  <w:vAlign w:val="center"/>
                </w:tcPr>
                <w:p>
                  <w:pPr>
                    <w:spacing w:line="400" w:lineRule="exact"/>
                    <w:jc w:val="center"/>
                    <w:rPr>
                      <w:rFonts w:hAnsi="宋体"/>
                      <w:szCs w:val="21"/>
                    </w:rPr>
                  </w:pPr>
                  <w:r>
                    <w:rPr>
                      <w:rFonts w:hint="eastAsia" w:hAnsi="宋体"/>
                      <w:szCs w:val="21"/>
                    </w:rPr>
                    <w:t>废品公司</w:t>
                  </w:r>
                </w:p>
              </w:tc>
              <w:tc>
                <w:tcPr>
                  <w:tcW w:w="1110" w:type="dxa"/>
                  <w:vAlign w:val="center"/>
                </w:tcPr>
                <w:p>
                  <w:pPr>
                    <w:spacing w:line="400" w:lineRule="exact"/>
                    <w:jc w:val="center"/>
                    <w:rPr>
                      <w:rFonts w:hAnsi="宋体"/>
                      <w:szCs w:val="21"/>
                    </w:rPr>
                  </w:pPr>
                  <w:r>
                    <w:rPr>
                      <w:rFonts w:hAnsi="宋体"/>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65" w:hRule="atLeast"/>
                <w:jc w:val="center"/>
              </w:trPr>
              <w:tc>
                <w:tcPr>
                  <w:tcW w:w="674" w:type="dxa"/>
                  <w:vAlign w:val="center"/>
                </w:tcPr>
                <w:p>
                  <w:pPr>
                    <w:spacing w:line="400" w:lineRule="exact"/>
                    <w:jc w:val="center"/>
                    <w:rPr>
                      <w:szCs w:val="21"/>
                    </w:rPr>
                  </w:pPr>
                  <w:r>
                    <w:rPr>
                      <w:rFonts w:hint="eastAsia"/>
                      <w:szCs w:val="21"/>
                    </w:rPr>
                    <w:t>4</w:t>
                  </w:r>
                </w:p>
              </w:tc>
              <w:tc>
                <w:tcPr>
                  <w:tcW w:w="1969" w:type="dxa"/>
                  <w:vAlign w:val="center"/>
                </w:tcPr>
                <w:p>
                  <w:pPr>
                    <w:spacing w:line="400" w:lineRule="exact"/>
                    <w:jc w:val="center"/>
                    <w:rPr>
                      <w:szCs w:val="21"/>
                    </w:rPr>
                  </w:pPr>
                  <w:r>
                    <w:rPr>
                      <w:rFonts w:hAnsi="宋体"/>
                      <w:szCs w:val="21"/>
                    </w:rPr>
                    <w:t>生活垃圾</w:t>
                  </w:r>
                </w:p>
              </w:tc>
              <w:tc>
                <w:tcPr>
                  <w:tcW w:w="1037" w:type="dxa"/>
                  <w:vAlign w:val="center"/>
                </w:tcPr>
                <w:p>
                  <w:pPr>
                    <w:spacing w:line="400" w:lineRule="exact"/>
                    <w:jc w:val="center"/>
                    <w:rPr>
                      <w:szCs w:val="21"/>
                    </w:rPr>
                  </w:pPr>
                  <w:r>
                    <w:rPr>
                      <w:rFonts w:hAnsi="宋体"/>
                      <w:szCs w:val="21"/>
                    </w:rPr>
                    <w:t>一般固废</w:t>
                  </w:r>
                </w:p>
              </w:tc>
              <w:tc>
                <w:tcPr>
                  <w:tcW w:w="988" w:type="dxa"/>
                  <w:vAlign w:val="center"/>
                </w:tcPr>
                <w:p>
                  <w:pPr>
                    <w:spacing w:line="400" w:lineRule="exact"/>
                    <w:jc w:val="center"/>
                    <w:rPr>
                      <w:szCs w:val="21"/>
                    </w:rPr>
                  </w:pPr>
                  <w:r>
                    <w:rPr>
                      <w:szCs w:val="21"/>
                    </w:rPr>
                    <w:t>/</w:t>
                  </w:r>
                </w:p>
              </w:tc>
              <w:tc>
                <w:tcPr>
                  <w:tcW w:w="1032" w:type="dxa"/>
                  <w:vAlign w:val="center"/>
                </w:tcPr>
                <w:p>
                  <w:pPr>
                    <w:pStyle w:val="107"/>
                    <w:spacing w:line="400" w:lineRule="exact"/>
                    <w:rPr>
                      <w:rStyle w:val="108"/>
                      <w:szCs w:val="21"/>
                    </w:rPr>
                  </w:pPr>
                  <w:r>
                    <w:rPr>
                      <w:rStyle w:val="108"/>
                      <w:rFonts w:hint="eastAsia"/>
                      <w:szCs w:val="21"/>
                    </w:rPr>
                    <w:t>3.3</w:t>
                  </w:r>
                  <w:r>
                    <w:rPr>
                      <w:rStyle w:val="108"/>
                      <w:szCs w:val="21"/>
                    </w:rPr>
                    <w:t>t/a</w:t>
                  </w:r>
                </w:p>
              </w:tc>
              <w:tc>
                <w:tcPr>
                  <w:tcW w:w="1662" w:type="dxa"/>
                  <w:vAlign w:val="center"/>
                </w:tcPr>
                <w:p>
                  <w:pPr>
                    <w:spacing w:line="400" w:lineRule="exact"/>
                    <w:jc w:val="center"/>
                    <w:rPr>
                      <w:szCs w:val="21"/>
                    </w:rPr>
                  </w:pPr>
                  <w:r>
                    <w:rPr>
                      <w:rFonts w:hAnsi="宋体"/>
                      <w:szCs w:val="21"/>
                    </w:rPr>
                    <w:t>环卫部门清运</w:t>
                  </w:r>
                </w:p>
              </w:tc>
              <w:tc>
                <w:tcPr>
                  <w:tcW w:w="1110" w:type="dxa"/>
                  <w:vAlign w:val="center"/>
                </w:tcPr>
                <w:p>
                  <w:pPr>
                    <w:spacing w:line="400" w:lineRule="exact"/>
                    <w:jc w:val="center"/>
                    <w:rPr>
                      <w:szCs w:val="21"/>
                    </w:rPr>
                  </w:pPr>
                  <w:r>
                    <w:rPr>
                      <w:rFonts w:hAnsi="宋体"/>
                      <w:szCs w:val="21"/>
                    </w:rPr>
                    <w:t>符合</w:t>
                  </w:r>
                </w:p>
              </w:tc>
            </w:tr>
          </w:tbl>
          <w:p>
            <w:pPr>
              <w:adjustRightInd w:val="0"/>
              <w:snapToGrid w:val="0"/>
              <w:spacing w:line="480" w:lineRule="atLeast"/>
              <w:ind w:firstLine="480" w:firstLineChars="200"/>
              <w:outlineLvl w:val="1"/>
              <w:rPr>
                <w:sz w:val="24"/>
              </w:rPr>
            </w:pPr>
            <w:r>
              <w:rPr>
                <w:rFonts w:hint="eastAsia"/>
                <w:sz w:val="24"/>
              </w:rPr>
              <w:t>本项目产生的生活垃圾由环卫部门清运；废弃包装物由废品公司回收利用；残次品由原厂家回收。由于上述固废经相应的处置，能做到不对外排放，因此，对环境影响较小</w:t>
            </w:r>
            <w:r>
              <w:rPr>
                <w:sz w:val="24"/>
              </w:rPr>
              <w:t>。</w:t>
            </w:r>
          </w:p>
          <w:p>
            <w:pPr>
              <w:spacing w:line="480" w:lineRule="atLeast"/>
              <w:rPr>
                <w:rFonts w:ascii="仿宋_GB2312" w:eastAsia="仿宋_GB2312"/>
                <w:b/>
                <w:bCs/>
                <w:sz w:val="24"/>
              </w:rPr>
            </w:pPr>
            <w:r>
              <w:rPr>
                <w:rFonts w:hint="eastAsia" w:eastAsia="仿宋_GB2312"/>
                <w:b/>
                <w:bCs/>
                <w:sz w:val="24"/>
              </w:rPr>
              <w:t>5、</w:t>
            </w:r>
            <w:r>
              <w:rPr>
                <w:rFonts w:hint="eastAsia" w:ascii="宋体" w:hAnsi="宋体"/>
                <w:b/>
                <w:bCs/>
                <w:sz w:val="24"/>
              </w:rPr>
              <w:t>环保投资估算</w:t>
            </w:r>
          </w:p>
          <w:p>
            <w:pPr>
              <w:adjustRightInd w:val="0"/>
              <w:snapToGrid w:val="0"/>
              <w:spacing w:line="480" w:lineRule="atLeast"/>
              <w:ind w:firstLine="480" w:firstLineChars="200"/>
              <w:rPr>
                <w:sz w:val="24"/>
              </w:rPr>
            </w:pPr>
            <w:r>
              <w:rPr>
                <w:sz w:val="24"/>
              </w:rPr>
              <w:t>该项目环保投资估算为</w:t>
            </w:r>
            <w:r>
              <w:rPr>
                <w:rFonts w:hint="eastAsia"/>
                <w:sz w:val="24"/>
              </w:rPr>
              <w:t>1</w:t>
            </w:r>
            <w:r>
              <w:rPr>
                <w:sz w:val="24"/>
              </w:rPr>
              <w:t>万元，详见表</w:t>
            </w:r>
            <w:r>
              <w:rPr>
                <w:rFonts w:hint="eastAsia"/>
                <w:sz w:val="24"/>
              </w:rPr>
              <w:t>7</w:t>
            </w:r>
            <w:r>
              <w:rPr>
                <w:sz w:val="24"/>
              </w:rPr>
              <w:t>-</w:t>
            </w:r>
            <w:r>
              <w:rPr>
                <w:rFonts w:hint="eastAsia"/>
                <w:sz w:val="24"/>
              </w:rPr>
              <w:t>2</w:t>
            </w:r>
            <w:r>
              <w:rPr>
                <w:sz w:val="24"/>
              </w:rPr>
              <w:t>。环保投资约占项目总投资</w:t>
            </w:r>
            <w:r>
              <w:rPr>
                <w:rFonts w:hint="eastAsia"/>
                <w:sz w:val="24"/>
              </w:rPr>
              <w:t>200</w:t>
            </w:r>
            <w:r>
              <w:rPr>
                <w:sz w:val="24"/>
              </w:rPr>
              <w:t>万元的</w:t>
            </w:r>
            <w:r>
              <w:rPr>
                <w:rFonts w:hint="eastAsia"/>
                <w:sz w:val="24"/>
              </w:rPr>
              <w:t>0.5</w:t>
            </w:r>
            <w:r>
              <w:rPr>
                <w:sz w:val="24"/>
              </w:rPr>
              <w:t>%。</w:t>
            </w:r>
          </w:p>
          <w:p>
            <w:pPr>
              <w:adjustRightInd w:val="0"/>
              <w:snapToGrid w:val="0"/>
              <w:spacing w:line="480" w:lineRule="atLeast"/>
              <w:jc w:val="center"/>
              <w:rPr>
                <w:b/>
                <w:bCs/>
                <w:sz w:val="24"/>
              </w:rPr>
            </w:pPr>
            <w:r>
              <w:rPr>
                <w:rFonts w:hAnsi="宋体"/>
                <w:b/>
                <w:bCs/>
                <w:sz w:val="24"/>
              </w:rPr>
              <w:t>表</w:t>
            </w:r>
            <w:r>
              <w:rPr>
                <w:b/>
                <w:bCs/>
                <w:sz w:val="24"/>
              </w:rPr>
              <w:t>7-</w:t>
            </w:r>
            <w:r>
              <w:rPr>
                <w:rFonts w:hint="eastAsia"/>
                <w:b/>
                <w:bCs/>
                <w:sz w:val="24"/>
              </w:rPr>
              <w:t>2</w:t>
            </w:r>
            <w:r>
              <w:rPr>
                <w:b/>
                <w:bCs/>
                <w:sz w:val="24"/>
              </w:rPr>
              <w:t xml:space="preserve"> </w:t>
            </w:r>
            <w:r>
              <w:rPr>
                <w:rFonts w:hAnsi="宋体"/>
                <w:b/>
                <w:bCs/>
                <w:sz w:val="24"/>
              </w:rPr>
              <w:t>环保投资估算</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1"/>
              <w:gridCol w:w="1512"/>
              <w:gridCol w:w="3596"/>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11" w:type="dxa"/>
                  <w:vAlign w:val="center"/>
                </w:tcPr>
                <w:p>
                  <w:pPr>
                    <w:adjustRightInd w:val="0"/>
                    <w:snapToGrid w:val="0"/>
                    <w:spacing w:line="400" w:lineRule="atLeast"/>
                    <w:jc w:val="center"/>
                    <w:rPr>
                      <w:bCs/>
                      <w:caps/>
                      <w:szCs w:val="21"/>
                    </w:rPr>
                  </w:pPr>
                  <w:r>
                    <w:rPr>
                      <w:rFonts w:hAnsi="宋体"/>
                      <w:bCs/>
                      <w:caps/>
                      <w:szCs w:val="21"/>
                    </w:rPr>
                    <w:t>序号</w:t>
                  </w:r>
                </w:p>
              </w:tc>
              <w:tc>
                <w:tcPr>
                  <w:tcW w:w="1512" w:type="dxa"/>
                  <w:vAlign w:val="center"/>
                </w:tcPr>
                <w:p>
                  <w:pPr>
                    <w:adjustRightInd w:val="0"/>
                    <w:snapToGrid w:val="0"/>
                    <w:spacing w:line="400" w:lineRule="atLeast"/>
                    <w:jc w:val="center"/>
                    <w:rPr>
                      <w:bCs/>
                      <w:caps/>
                      <w:szCs w:val="21"/>
                    </w:rPr>
                  </w:pPr>
                  <w:r>
                    <w:rPr>
                      <w:rFonts w:hAnsi="宋体"/>
                      <w:bCs/>
                      <w:caps/>
                      <w:szCs w:val="21"/>
                    </w:rPr>
                    <w:t>项</w:t>
                  </w:r>
                  <w:r>
                    <w:rPr>
                      <w:bCs/>
                      <w:caps/>
                      <w:szCs w:val="21"/>
                    </w:rPr>
                    <w:t xml:space="preserve">   </w:t>
                  </w:r>
                  <w:r>
                    <w:rPr>
                      <w:rFonts w:hAnsi="宋体"/>
                      <w:bCs/>
                      <w:caps/>
                      <w:szCs w:val="21"/>
                    </w:rPr>
                    <w:t>目</w:t>
                  </w:r>
                </w:p>
              </w:tc>
              <w:tc>
                <w:tcPr>
                  <w:tcW w:w="3596" w:type="dxa"/>
                  <w:vAlign w:val="center"/>
                </w:tcPr>
                <w:p>
                  <w:pPr>
                    <w:adjustRightInd w:val="0"/>
                    <w:snapToGrid w:val="0"/>
                    <w:spacing w:line="400" w:lineRule="atLeast"/>
                    <w:jc w:val="center"/>
                    <w:rPr>
                      <w:bCs/>
                      <w:caps/>
                      <w:szCs w:val="21"/>
                    </w:rPr>
                  </w:pPr>
                  <w:r>
                    <w:rPr>
                      <w:rFonts w:hAnsi="宋体"/>
                      <w:bCs/>
                      <w:caps/>
                      <w:szCs w:val="21"/>
                    </w:rPr>
                    <w:t>内</w:t>
                  </w:r>
                  <w:r>
                    <w:rPr>
                      <w:bCs/>
                      <w:caps/>
                      <w:szCs w:val="21"/>
                    </w:rPr>
                    <w:t xml:space="preserve">   </w:t>
                  </w:r>
                  <w:r>
                    <w:rPr>
                      <w:rFonts w:hAnsi="宋体"/>
                      <w:bCs/>
                      <w:caps/>
                      <w:szCs w:val="21"/>
                    </w:rPr>
                    <w:t>容</w:t>
                  </w:r>
                </w:p>
              </w:tc>
              <w:tc>
                <w:tcPr>
                  <w:tcW w:w="1863" w:type="dxa"/>
                  <w:vAlign w:val="center"/>
                </w:tcPr>
                <w:p>
                  <w:pPr>
                    <w:adjustRightInd w:val="0"/>
                    <w:snapToGrid w:val="0"/>
                    <w:spacing w:line="400" w:lineRule="atLeast"/>
                    <w:jc w:val="center"/>
                    <w:rPr>
                      <w:bCs/>
                      <w:caps/>
                      <w:szCs w:val="21"/>
                    </w:rPr>
                  </w:pPr>
                  <w:r>
                    <w:rPr>
                      <w:rFonts w:hAnsi="宋体"/>
                      <w:bCs/>
                      <w:caps/>
                      <w:szCs w:val="21"/>
                    </w:rPr>
                    <w:t>投</w:t>
                  </w:r>
                  <w:r>
                    <w:rPr>
                      <w:bCs/>
                      <w:caps/>
                      <w:szCs w:val="21"/>
                    </w:rPr>
                    <w:t xml:space="preserve"> </w:t>
                  </w:r>
                  <w:r>
                    <w:rPr>
                      <w:rFonts w:hAnsi="宋体"/>
                      <w:bCs/>
                      <w:caps/>
                      <w:szCs w:val="21"/>
                    </w:rPr>
                    <w:t>资</w:t>
                  </w:r>
                  <w:r>
                    <w:rPr>
                      <w:bCs/>
                      <w:caps/>
                      <w:szCs w:val="21"/>
                    </w:rPr>
                    <w:t>(</w:t>
                  </w:r>
                  <w:r>
                    <w:rPr>
                      <w:rFonts w:hAnsi="宋体"/>
                      <w:caps/>
                      <w:szCs w:val="21"/>
                    </w:rPr>
                    <w:t>万元</w:t>
                  </w:r>
                  <w:r>
                    <w:rPr>
                      <w:cap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11" w:type="dxa"/>
                  <w:vAlign w:val="center"/>
                </w:tcPr>
                <w:p>
                  <w:pPr>
                    <w:adjustRightInd w:val="0"/>
                    <w:snapToGrid w:val="0"/>
                    <w:spacing w:line="400" w:lineRule="atLeast"/>
                    <w:jc w:val="center"/>
                    <w:rPr>
                      <w:caps/>
                      <w:szCs w:val="21"/>
                    </w:rPr>
                  </w:pPr>
                  <w:r>
                    <w:rPr>
                      <w:caps/>
                      <w:szCs w:val="21"/>
                    </w:rPr>
                    <w:t>1</w:t>
                  </w:r>
                </w:p>
              </w:tc>
              <w:tc>
                <w:tcPr>
                  <w:tcW w:w="1512" w:type="dxa"/>
                  <w:vAlign w:val="center"/>
                </w:tcPr>
                <w:p>
                  <w:pPr>
                    <w:adjustRightInd w:val="0"/>
                    <w:snapToGrid w:val="0"/>
                    <w:spacing w:line="400" w:lineRule="atLeast"/>
                    <w:jc w:val="center"/>
                    <w:rPr>
                      <w:caps/>
                      <w:szCs w:val="21"/>
                    </w:rPr>
                  </w:pPr>
                  <w:r>
                    <w:rPr>
                      <w:rFonts w:hAnsi="宋体"/>
                      <w:caps/>
                      <w:szCs w:val="21"/>
                    </w:rPr>
                    <w:t>污水处理</w:t>
                  </w:r>
                </w:p>
              </w:tc>
              <w:tc>
                <w:tcPr>
                  <w:tcW w:w="3596" w:type="dxa"/>
                  <w:vAlign w:val="center"/>
                </w:tcPr>
                <w:p>
                  <w:pPr>
                    <w:adjustRightInd w:val="0"/>
                    <w:snapToGrid w:val="0"/>
                    <w:spacing w:line="400" w:lineRule="atLeast"/>
                    <w:jc w:val="center"/>
                    <w:rPr>
                      <w:caps/>
                      <w:szCs w:val="21"/>
                    </w:rPr>
                  </w:pPr>
                  <w:r>
                    <w:rPr>
                      <w:rFonts w:hint="eastAsia"/>
                      <w:caps/>
                      <w:szCs w:val="21"/>
                    </w:rPr>
                    <w:t>化粪池</w:t>
                  </w:r>
                </w:p>
              </w:tc>
              <w:tc>
                <w:tcPr>
                  <w:tcW w:w="1863" w:type="dxa"/>
                  <w:vAlign w:val="center"/>
                </w:tcPr>
                <w:p>
                  <w:pPr>
                    <w:adjustRightInd w:val="0"/>
                    <w:snapToGrid w:val="0"/>
                    <w:spacing w:line="400" w:lineRule="atLeast"/>
                    <w:jc w:val="center"/>
                    <w:rPr>
                      <w:caps/>
                      <w:szCs w:val="21"/>
                    </w:rPr>
                  </w:pPr>
                  <w:r>
                    <w:rPr>
                      <w:rFonts w:hint="eastAsia"/>
                      <w:caps/>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11" w:type="dxa"/>
                  <w:vAlign w:val="center"/>
                </w:tcPr>
                <w:p>
                  <w:pPr>
                    <w:adjustRightInd w:val="0"/>
                    <w:snapToGrid w:val="0"/>
                    <w:spacing w:line="400" w:lineRule="atLeast"/>
                    <w:jc w:val="center"/>
                    <w:rPr>
                      <w:caps/>
                      <w:szCs w:val="21"/>
                    </w:rPr>
                  </w:pPr>
                  <w:r>
                    <w:rPr>
                      <w:caps/>
                      <w:szCs w:val="21"/>
                    </w:rPr>
                    <w:t>2</w:t>
                  </w:r>
                </w:p>
              </w:tc>
              <w:tc>
                <w:tcPr>
                  <w:tcW w:w="1512" w:type="dxa"/>
                  <w:vAlign w:val="center"/>
                </w:tcPr>
                <w:p>
                  <w:pPr>
                    <w:adjustRightInd w:val="0"/>
                    <w:snapToGrid w:val="0"/>
                    <w:spacing w:line="400" w:lineRule="atLeast"/>
                    <w:jc w:val="center"/>
                    <w:rPr>
                      <w:caps/>
                      <w:szCs w:val="21"/>
                    </w:rPr>
                  </w:pPr>
                  <w:r>
                    <w:rPr>
                      <w:rFonts w:hAnsi="宋体"/>
                      <w:caps/>
                      <w:szCs w:val="21"/>
                    </w:rPr>
                    <w:t>固废处置</w:t>
                  </w:r>
                </w:p>
              </w:tc>
              <w:tc>
                <w:tcPr>
                  <w:tcW w:w="3596" w:type="dxa"/>
                  <w:vAlign w:val="center"/>
                </w:tcPr>
                <w:p>
                  <w:pPr>
                    <w:adjustRightInd w:val="0"/>
                    <w:snapToGrid w:val="0"/>
                    <w:spacing w:line="400" w:lineRule="atLeast"/>
                    <w:jc w:val="center"/>
                    <w:rPr>
                      <w:caps/>
                      <w:szCs w:val="21"/>
                    </w:rPr>
                  </w:pPr>
                  <w:r>
                    <w:rPr>
                      <w:rFonts w:hint="eastAsia"/>
                      <w:caps/>
                      <w:szCs w:val="21"/>
                    </w:rPr>
                    <w:t>固废分类收集</w:t>
                  </w:r>
                </w:p>
              </w:tc>
              <w:tc>
                <w:tcPr>
                  <w:tcW w:w="1863" w:type="dxa"/>
                  <w:vAlign w:val="center"/>
                </w:tcPr>
                <w:p>
                  <w:pPr>
                    <w:adjustRightInd w:val="0"/>
                    <w:snapToGrid w:val="0"/>
                    <w:spacing w:line="400" w:lineRule="atLeast"/>
                    <w:jc w:val="center"/>
                    <w:rPr>
                      <w:caps/>
                      <w:szCs w:val="21"/>
                    </w:rPr>
                  </w:pPr>
                  <w:r>
                    <w:rPr>
                      <w:rFonts w:hint="eastAsia"/>
                      <w:caps/>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019" w:type="dxa"/>
                  <w:gridSpan w:val="3"/>
                  <w:vAlign w:val="center"/>
                </w:tcPr>
                <w:p>
                  <w:pPr>
                    <w:adjustRightInd w:val="0"/>
                    <w:snapToGrid w:val="0"/>
                    <w:spacing w:line="400" w:lineRule="atLeast"/>
                    <w:jc w:val="center"/>
                    <w:rPr>
                      <w:caps/>
                      <w:szCs w:val="21"/>
                    </w:rPr>
                  </w:pPr>
                  <w:r>
                    <w:rPr>
                      <w:rFonts w:hAnsi="宋体"/>
                      <w:caps/>
                      <w:szCs w:val="21"/>
                    </w:rPr>
                    <w:t>合</w:t>
                  </w:r>
                  <w:r>
                    <w:rPr>
                      <w:caps/>
                      <w:szCs w:val="21"/>
                    </w:rPr>
                    <w:t xml:space="preserve"> </w:t>
                  </w:r>
                  <w:r>
                    <w:rPr>
                      <w:rFonts w:hAnsi="宋体"/>
                      <w:caps/>
                      <w:szCs w:val="21"/>
                    </w:rPr>
                    <w:t>计</w:t>
                  </w:r>
                </w:p>
              </w:tc>
              <w:tc>
                <w:tcPr>
                  <w:tcW w:w="1863" w:type="dxa"/>
                  <w:vAlign w:val="center"/>
                </w:tcPr>
                <w:p>
                  <w:pPr>
                    <w:adjustRightInd w:val="0"/>
                    <w:snapToGrid w:val="0"/>
                    <w:spacing w:line="400" w:lineRule="atLeast"/>
                    <w:jc w:val="center"/>
                    <w:rPr>
                      <w:caps/>
                      <w:szCs w:val="21"/>
                    </w:rPr>
                  </w:pPr>
                  <w:r>
                    <w:rPr>
                      <w:rFonts w:hint="eastAsia"/>
                      <w:caps/>
                      <w:szCs w:val="21"/>
                    </w:rPr>
                    <w:t>1</w:t>
                  </w:r>
                </w:p>
              </w:tc>
            </w:tr>
          </w:tbl>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tc>
      </w:tr>
    </w:tbl>
    <w:p/>
    <w:p>
      <w:pPr>
        <w:pStyle w:val="2"/>
        <w:adjustRightInd w:val="0"/>
        <w:snapToGrid w:val="0"/>
        <w:spacing w:before="0" w:beforeAutospacing="0" w:after="120" w:afterLines="50" w:afterAutospacing="0" w:line="240" w:lineRule="auto"/>
        <w:rPr>
          <w:rFonts w:ascii="黑体" w:eastAsia="黑体"/>
          <w:sz w:val="28"/>
          <w:szCs w:val="28"/>
        </w:rPr>
      </w:pPr>
      <w:bookmarkStart w:id="9" w:name="_Toc203741413"/>
      <w:r>
        <w:rPr>
          <w:rFonts w:hint="eastAsia" w:ascii="黑体" w:eastAsia="黑体"/>
          <w:sz w:val="28"/>
          <w:szCs w:val="28"/>
        </w:rPr>
        <w:t>八、建设项目拟采取防治措施及预期治理效果</w:t>
      </w:r>
      <w:bookmarkEnd w:id="9"/>
    </w:p>
    <w:tbl>
      <w:tblPr>
        <w:tblStyle w:val="28"/>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8"/>
        <w:gridCol w:w="1657"/>
        <w:gridCol w:w="3705"/>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868" w:type="dxa"/>
            <w:tcBorders>
              <w:top w:val="single" w:color="auto" w:sz="4" w:space="0"/>
              <w:left w:val="single" w:color="auto" w:sz="4" w:space="0"/>
              <w:bottom w:val="single" w:color="auto" w:sz="4" w:space="0"/>
              <w:right w:val="single" w:color="auto" w:sz="4" w:space="0"/>
              <w:tl2br w:val="single" w:color="auto" w:sz="4" w:space="0"/>
            </w:tcBorders>
            <w:tcMar>
              <w:left w:w="28" w:type="dxa"/>
              <w:right w:w="28" w:type="dxa"/>
            </w:tcMar>
            <w:vAlign w:val="center"/>
          </w:tcPr>
          <w:p>
            <w:pPr>
              <w:pStyle w:val="64"/>
              <w:spacing w:line="400" w:lineRule="atLeast"/>
              <w:ind w:firstLine="234" w:firstLineChars="97"/>
              <w:rPr>
                <w:rFonts w:hAnsi="宋体"/>
                <w:b/>
                <w:color w:val="000000"/>
                <w:sz w:val="24"/>
                <w:szCs w:val="24"/>
              </w:rPr>
            </w:pPr>
            <w:r>
              <w:rPr>
                <w:rFonts w:hAnsi="宋体"/>
                <w:b/>
                <w:color w:val="000000"/>
                <w:sz w:val="24"/>
                <w:szCs w:val="24"/>
              </w:rPr>
              <w:t>内容</w:t>
            </w:r>
          </w:p>
          <w:p>
            <w:pPr>
              <w:pStyle w:val="64"/>
              <w:spacing w:line="400" w:lineRule="atLeast"/>
              <w:ind w:firstLine="0"/>
              <w:rPr>
                <w:b/>
                <w:color w:val="000000"/>
                <w:position w:val="-10"/>
                <w:sz w:val="24"/>
                <w:szCs w:val="24"/>
              </w:rPr>
            </w:pPr>
            <w:r>
              <w:rPr>
                <w:rFonts w:hAnsi="宋体"/>
                <w:b/>
                <w:color w:val="000000"/>
                <w:sz w:val="24"/>
                <w:szCs w:val="24"/>
              </w:rPr>
              <w:t>类型</w:t>
            </w:r>
          </w:p>
        </w:tc>
        <w:tc>
          <w:tcPr>
            <w:tcW w:w="165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4"/>
              <w:spacing w:line="400" w:lineRule="atLeast"/>
              <w:ind w:firstLine="0"/>
              <w:jc w:val="center"/>
              <w:rPr>
                <w:color w:val="000000"/>
                <w:sz w:val="24"/>
                <w:szCs w:val="24"/>
              </w:rPr>
            </w:pPr>
            <w:r>
              <w:rPr>
                <w:rFonts w:hAnsi="宋体"/>
                <w:color w:val="000000"/>
                <w:sz w:val="24"/>
                <w:szCs w:val="24"/>
              </w:rPr>
              <w:t>污染物名称</w:t>
            </w:r>
          </w:p>
        </w:tc>
        <w:tc>
          <w:tcPr>
            <w:tcW w:w="370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4"/>
              <w:spacing w:line="400" w:lineRule="atLeast"/>
              <w:ind w:firstLine="0"/>
              <w:jc w:val="center"/>
              <w:rPr>
                <w:color w:val="000000"/>
                <w:sz w:val="24"/>
                <w:szCs w:val="24"/>
              </w:rPr>
            </w:pPr>
            <w:r>
              <w:rPr>
                <w:rFonts w:hAnsi="宋体"/>
                <w:color w:val="000000"/>
                <w:sz w:val="24"/>
                <w:szCs w:val="24"/>
              </w:rPr>
              <w:t>防治措施</w:t>
            </w:r>
          </w:p>
        </w:tc>
        <w:tc>
          <w:tcPr>
            <w:tcW w:w="28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4"/>
              <w:spacing w:line="400" w:lineRule="atLeast"/>
              <w:ind w:firstLine="0"/>
              <w:jc w:val="center"/>
              <w:rPr>
                <w:color w:val="000000"/>
                <w:sz w:val="24"/>
                <w:szCs w:val="24"/>
              </w:rPr>
            </w:pPr>
            <w:r>
              <w:rPr>
                <w:rFonts w:hAnsi="宋体"/>
                <w:color w:val="000000"/>
                <w:sz w:val="24"/>
                <w:szCs w:val="24"/>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86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25"/>
              <w:spacing w:line="400" w:lineRule="exact"/>
              <w:jc w:val="center"/>
              <w:rPr>
                <w:color w:val="000000"/>
                <w:sz w:val="24"/>
              </w:rPr>
            </w:pPr>
            <w:r>
              <w:rPr>
                <w:rFonts w:hAnsi="宋体"/>
                <w:color w:val="000000"/>
                <w:sz w:val="24"/>
              </w:rPr>
              <w:t>水污</w:t>
            </w:r>
          </w:p>
          <w:p>
            <w:pPr>
              <w:pStyle w:val="25"/>
              <w:spacing w:line="400" w:lineRule="exact"/>
              <w:jc w:val="center"/>
              <w:rPr>
                <w:b w:val="0"/>
                <w:color w:val="000000"/>
                <w:sz w:val="24"/>
              </w:rPr>
            </w:pPr>
            <w:r>
              <w:rPr>
                <w:rFonts w:hAnsi="宋体"/>
                <w:color w:val="000000"/>
                <w:sz w:val="24"/>
              </w:rPr>
              <w:t>染物</w:t>
            </w:r>
          </w:p>
        </w:tc>
        <w:tc>
          <w:tcPr>
            <w:tcW w:w="165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tabs>
                <w:tab w:val="left" w:pos="9040"/>
              </w:tabs>
              <w:spacing w:line="460" w:lineRule="exact"/>
              <w:ind w:right="-36" w:rightChars="-17"/>
              <w:jc w:val="center"/>
              <w:rPr>
                <w:rFonts w:hAnsi="宋体"/>
                <w:sz w:val="24"/>
              </w:rPr>
            </w:pPr>
            <w:r>
              <w:rPr>
                <w:rFonts w:hAnsi="宋体"/>
                <w:sz w:val="24"/>
              </w:rPr>
              <w:t>生活污水</w:t>
            </w:r>
          </w:p>
        </w:tc>
        <w:tc>
          <w:tcPr>
            <w:tcW w:w="370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4"/>
              <w:adjustRightInd/>
              <w:snapToGrid/>
              <w:spacing w:line="400" w:lineRule="exact"/>
              <w:ind w:firstLine="0"/>
              <w:rPr>
                <w:sz w:val="24"/>
                <w:szCs w:val="24"/>
              </w:rPr>
            </w:pPr>
            <w:r>
              <w:rPr>
                <w:rFonts w:hAnsi="宋体"/>
                <w:sz w:val="24"/>
                <w:szCs w:val="24"/>
              </w:rPr>
              <w:t>项目排水采用雨、污分流；雨水经收集后就近排入市政雨水管道。项目建成后污水产生量为</w:t>
            </w:r>
            <w:r>
              <w:rPr>
                <w:rFonts w:hint="eastAsia"/>
                <w:sz w:val="24"/>
                <w:szCs w:val="24"/>
              </w:rPr>
              <w:t>297</w:t>
            </w:r>
            <w:r>
              <w:rPr>
                <w:sz w:val="24"/>
                <w:szCs w:val="24"/>
              </w:rPr>
              <w:t>t/a</w:t>
            </w:r>
            <w:r>
              <w:rPr>
                <w:rFonts w:hAnsi="宋体"/>
                <w:sz w:val="24"/>
                <w:szCs w:val="24"/>
              </w:rPr>
              <w:t>，员工生活污水经化粪池预处理后纳入城市市政污水管网，送污水处理厂统一处理，达标排放。</w:t>
            </w:r>
          </w:p>
        </w:tc>
        <w:tc>
          <w:tcPr>
            <w:tcW w:w="28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4"/>
              <w:adjustRightInd/>
              <w:snapToGrid/>
              <w:spacing w:line="400" w:lineRule="exact"/>
              <w:ind w:firstLine="0"/>
              <w:rPr>
                <w:rFonts w:eastAsia="仿宋_GB2312"/>
                <w:sz w:val="24"/>
                <w:szCs w:val="24"/>
              </w:rPr>
            </w:pPr>
            <w:r>
              <w:rPr>
                <w:rFonts w:hAnsi="宋体"/>
                <w:sz w:val="24"/>
                <w:szCs w:val="24"/>
              </w:rPr>
              <w:t>达到《污水综合排放标准》(GB8978-1996)中的三级标准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86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64"/>
              <w:adjustRightInd/>
              <w:snapToGrid/>
              <w:spacing w:line="400" w:lineRule="exact"/>
              <w:ind w:firstLine="0"/>
              <w:jc w:val="center"/>
              <w:rPr>
                <w:b/>
                <w:color w:val="000000"/>
                <w:sz w:val="24"/>
                <w:szCs w:val="24"/>
              </w:rPr>
            </w:pPr>
            <w:r>
              <w:rPr>
                <w:rFonts w:hAnsi="宋体"/>
                <w:b/>
                <w:color w:val="000000"/>
                <w:sz w:val="24"/>
                <w:szCs w:val="24"/>
              </w:rPr>
              <w:t>废气</w:t>
            </w:r>
          </w:p>
        </w:tc>
        <w:tc>
          <w:tcPr>
            <w:tcW w:w="165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tabs>
                <w:tab w:val="left" w:pos="9040"/>
              </w:tabs>
              <w:spacing w:line="460" w:lineRule="exact"/>
              <w:ind w:right="-36" w:rightChars="-17"/>
              <w:jc w:val="center"/>
              <w:rPr>
                <w:sz w:val="24"/>
              </w:rPr>
            </w:pPr>
            <w:r>
              <w:rPr>
                <w:rFonts w:hint="eastAsia"/>
                <w:sz w:val="24"/>
              </w:rPr>
              <w:t>-</w:t>
            </w:r>
          </w:p>
        </w:tc>
        <w:tc>
          <w:tcPr>
            <w:tcW w:w="370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tabs>
                <w:tab w:val="left" w:pos="9040"/>
              </w:tabs>
              <w:spacing w:line="460" w:lineRule="exact"/>
              <w:ind w:right="-36" w:rightChars="-17"/>
              <w:jc w:val="center"/>
              <w:rPr>
                <w:sz w:val="24"/>
              </w:rPr>
            </w:pPr>
            <w:r>
              <w:rPr>
                <w:rFonts w:hint="eastAsia"/>
                <w:sz w:val="24"/>
              </w:rPr>
              <w:t>-</w:t>
            </w:r>
          </w:p>
        </w:tc>
        <w:tc>
          <w:tcPr>
            <w:tcW w:w="283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tabs>
                <w:tab w:val="left" w:pos="9040"/>
              </w:tabs>
              <w:spacing w:line="460" w:lineRule="exact"/>
              <w:ind w:right="-36" w:rightChars="-17"/>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jc w:val="center"/>
        </w:trPr>
        <w:tc>
          <w:tcPr>
            <w:tcW w:w="868" w:type="dxa"/>
            <w:vMerge w:val="restart"/>
            <w:tcBorders>
              <w:top w:val="single" w:color="auto" w:sz="4" w:space="0"/>
              <w:left w:val="single" w:color="auto" w:sz="4" w:space="0"/>
              <w:right w:val="single" w:color="auto" w:sz="4" w:space="0"/>
            </w:tcBorders>
            <w:tcMar>
              <w:left w:w="28" w:type="dxa"/>
              <w:right w:w="28" w:type="dxa"/>
            </w:tcMar>
            <w:vAlign w:val="center"/>
          </w:tcPr>
          <w:p>
            <w:pPr>
              <w:pStyle w:val="64"/>
              <w:spacing w:line="400" w:lineRule="exact"/>
              <w:ind w:firstLine="0"/>
              <w:jc w:val="center"/>
              <w:rPr>
                <w:b/>
                <w:color w:val="000000"/>
                <w:sz w:val="24"/>
                <w:szCs w:val="24"/>
              </w:rPr>
            </w:pPr>
            <w:r>
              <w:rPr>
                <w:rFonts w:hAnsi="宋体"/>
                <w:b/>
                <w:color w:val="000000"/>
                <w:sz w:val="24"/>
                <w:szCs w:val="24"/>
              </w:rPr>
              <w:t>固体</w:t>
            </w:r>
          </w:p>
          <w:p>
            <w:pPr>
              <w:pStyle w:val="64"/>
              <w:spacing w:line="400" w:lineRule="exact"/>
              <w:ind w:firstLine="0"/>
              <w:jc w:val="center"/>
              <w:rPr>
                <w:b/>
                <w:color w:val="000000"/>
                <w:sz w:val="24"/>
                <w:szCs w:val="24"/>
              </w:rPr>
            </w:pPr>
            <w:r>
              <w:rPr>
                <w:rFonts w:hAnsi="宋体"/>
                <w:b/>
                <w:color w:val="000000"/>
                <w:sz w:val="24"/>
                <w:szCs w:val="24"/>
              </w:rPr>
              <w:t>废弃物</w:t>
            </w:r>
          </w:p>
        </w:tc>
        <w:tc>
          <w:tcPr>
            <w:tcW w:w="165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tabs>
                <w:tab w:val="left" w:pos="9040"/>
              </w:tabs>
              <w:spacing w:line="460" w:lineRule="exact"/>
              <w:ind w:right="-36" w:rightChars="-17"/>
              <w:jc w:val="center"/>
              <w:rPr>
                <w:sz w:val="24"/>
              </w:rPr>
            </w:pPr>
            <w:r>
              <w:rPr>
                <w:rFonts w:hint="eastAsia"/>
                <w:sz w:val="24"/>
              </w:rPr>
              <w:t>残次品</w:t>
            </w:r>
          </w:p>
        </w:tc>
        <w:tc>
          <w:tcPr>
            <w:tcW w:w="3705" w:type="dxa"/>
            <w:tcBorders>
              <w:top w:val="single" w:color="auto" w:sz="4" w:space="0"/>
              <w:left w:val="single" w:color="auto" w:sz="4" w:space="0"/>
              <w:right w:val="single" w:color="auto" w:sz="4" w:space="0"/>
            </w:tcBorders>
            <w:tcMar>
              <w:left w:w="28" w:type="dxa"/>
              <w:right w:w="28" w:type="dxa"/>
            </w:tcMar>
            <w:vAlign w:val="center"/>
          </w:tcPr>
          <w:p>
            <w:pPr>
              <w:tabs>
                <w:tab w:val="left" w:pos="9040"/>
              </w:tabs>
              <w:spacing w:line="460" w:lineRule="exact"/>
              <w:ind w:right="-36" w:rightChars="-17"/>
              <w:jc w:val="left"/>
              <w:rPr>
                <w:sz w:val="24"/>
              </w:rPr>
            </w:pPr>
            <w:r>
              <w:rPr>
                <w:rFonts w:hint="eastAsia" w:hAnsi="宋体"/>
                <w:sz w:val="24"/>
              </w:rPr>
              <w:t>由原供货厂家回收</w:t>
            </w:r>
          </w:p>
        </w:tc>
        <w:tc>
          <w:tcPr>
            <w:tcW w:w="2833" w:type="dxa"/>
            <w:vMerge w:val="restart"/>
            <w:tcBorders>
              <w:top w:val="single" w:color="auto" w:sz="4" w:space="0"/>
              <w:left w:val="single" w:color="auto" w:sz="4" w:space="0"/>
              <w:right w:val="single" w:color="auto" w:sz="4" w:space="0"/>
            </w:tcBorders>
            <w:tcMar>
              <w:left w:w="28" w:type="dxa"/>
              <w:right w:w="28" w:type="dxa"/>
            </w:tcMar>
            <w:vAlign w:val="center"/>
          </w:tcPr>
          <w:p>
            <w:pPr>
              <w:tabs>
                <w:tab w:val="left" w:pos="9040"/>
              </w:tabs>
              <w:spacing w:line="460" w:lineRule="exact"/>
              <w:ind w:right="-36" w:rightChars="-17"/>
              <w:jc w:val="center"/>
              <w:rPr>
                <w:sz w:val="24"/>
              </w:rPr>
            </w:pPr>
            <w:r>
              <w:rPr>
                <w:rFonts w:hint="eastAsia" w:hAnsi="宋体"/>
                <w:sz w:val="24"/>
              </w:rPr>
              <w:t>资源化、无害化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jc w:val="center"/>
        </w:trPr>
        <w:tc>
          <w:tcPr>
            <w:tcW w:w="868" w:type="dxa"/>
            <w:vMerge w:val="continue"/>
            <w:tcBorders>
              <w:left w:val="single" w:color="auto" w:sz="4" w:space="0"/>
              <w:right w:val="single" w:color="auto" w:sz="4" w:space="0"/>
            </w:tcBorders>
            <w:tcMar>
              <w:left w:w="28" w:type="dxa"/>
              <w:right w:w="28" w:type="dxa"/>
            </w:tcMar>
            <w:vAlign w:val="center"/>
          </w:tcPr>
          <w:p>
            <w:pPr>
              <w:pStyle w:val="64"/>
              <w:spacing w:line="400" w:lineRule="exact"/>
              <w:ind w:firstLine="0"/>
              <w:jc w:val="center"/>
              <w:rPr>
                <w:rFonts w:hAnsi="宋体"/>
                <w:b/>
                <w:color w:val="000000"/>
                <w:sz w:val="24"/>
                <w:szCs w:val="24"/>
              </w:rPr>
            </w:pPr>
          </w:p>
        </w:tc>
        <w:tc>
          <w:tcPr>
            <w:tcW w:w="165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tabs>
                <w:tab w:val="left" w:pos="9040"/>
              </w:tabs>
              <w:spacing w:line="460" w:lineRule="exact"/>
              <w:ind w:right="-36" w:rightChars="-17"/>
              <w:jc w:val="center"/>
              <w:rPr>
                <w:rFonts w:hAnsi="宋体"/>
                <w:sz w:val="24"/>
              </w:rPr>
            </w:pPr>
            <w:r>
              <w:rPr>
                <w:rFonts w:hint="eastAsia" w:hAnsi="宋体"/>
                <w:sz w:val="24"/>
              </w:rPr>
              <w:t>废弃包装物</w:t>
            </w:r>
          </w:p>
        </w:tc>
        <w:tc>
          <w:tcPr>
            <w:tcW w:w="3705" w:type="dxa"/>
            <w:tcBorders>
              <w:left w:val="single" w:color="auto" w:sz="4" w:space="0"/>
              <w:right w:val="single" w:color="auto" w:sz="4" w:space="0"/>
            </w:tcBorders>
            <w:tcMar>
              <w:left w:w="28" w:type="dxa"/>
              <w:right w:w="28" w:type="dxa"/>
            </w:tcMar>
            <w:vAlign w:val="center"/>
          </w:tcPr>
          <w:p>
            <w:pPr>
              <w:tabs>
                <w:tab w:val="left" w:pos="9040"/>
              </w:tabs>
              <w:spacing w:line="460" w:lineRule="exact"/>
              <w:ind w:right="-36" w:rightChars="-17"/>
              <w:jc w:val="left"/>
              <w:rPr>
                <w:rFonts w:hAnsi="宋体"/>
                <w:sz w:val="24"/>
              </w:rPr>
            </w:pPr>
            <w:r>
              <w:rPr>
                <w:rFonts w:hint="eastAsia" w:hAnsi="宋体"/>
                <w:sz w:val="24"/>
              </w:rPr>
              <w:t>物资回收部门回收</w:t>
            </w:r>
          </w:p>
        </w:tc>
        <w:tc>
          <w:tcPr>
            <w:tcW w:w="2833" w:type="dxa"/>
            <w:vMerge w:val="continue"/>
            <w:tcBorders>
              <w:left w:val="single" w:color="auto" w:sz="4" w:space="0"/>
              <w:right w:val="single" w:color="auto" w:sz="4" w:space="0"/>
            </w:tcBorders>
            <w:tcMar>
              <w:left w:w="28" w:type="dxa"/>
              <w:right w:w="28" w:type="dxa"/>
            </w:tcMar>
            <w:vAlign w:val="center"/>
          </w:tcPr>
          <w:p>
            <w:pPr>
              <w:tabs>
                <w:tab w:val="left" w:pos="9040"/>
              </w:tabs>
              <w:spacing w:line="460" w:lineRule="exact"/>
              <w:ind w:right="-36" w:rightChars="-17"/>
              <w:jc w:val="lef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868" w:type="dxa"/>
            <w:vMerge w:val="continue"/>
            <w:tcBorders>
              <w:left w:val="single" w:color="auto" w:sz="4" w:space="0"/>
              <w:bottom w:val="single" w:color="auto" w:sz="4" w:space="0"/>
              <w:right w:val="single" w:color="auto" w:sz="4" w:space="0"/>
            </w:tcBorders>
            <w:tcMar>
              <w:left w:w="28" w:type="dxa"/>
              <w:right w:w="28" w:type="dxa"/>
            </w:tcMar>
            <w:vAlign w:val="center"/>
          </w:tcPr>
          <w:p>
            <w:pPr>
              <w:pStyle w:val="64"/>
              <w:spacing w:line="400" w:lineRule="exact"/>
              <w:ind w:firstLine="0"/>
              <w:jc w:val="center"/>
              <w:rPr>
                <w:rFonts w:hAnsi="宋体"/>
                <w:b/>
                <w:color w:val="000000"/>
                <w:sz w:val="24"/>
                <w:szCs w:val="24"/>
              </w:rPr>
            </w:pPr>
          </w:p>
        </w:tc>
        <w:tc>
          <w:tcPr>
            <w:tcW w:w="165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tabs>
                <w:tab w:val="left" w:pos="9040"/>
              </w:tabs>
              <w:spacing w:line="460" w:lineRule="exact"/>
              <w:ind w:right="-36" w:rightChars="-17"/>
              <w:jc w:val="center"/>
              <w:rPr>
                <w:rFonts w:hAnsi="宋体"/>
                <w:sz w:val="24"/>
              </w:rPr>
            </w:pPr>
            <w:r>
              <w:rPr>
                <w:rFonts w:hAnsi="宋体"/>
                <w:sz w:val="24"/>
              </w:rPr>
              <w:t>生活垃圾</w:t>
            </w:r>
          </w:p>
        </w:tc>
        <w:tc>
          <w:tcPr>
            <w:tcW w:w="3705" w:type="dxa"/>
            <w:tcBorders>
              <w:left w:val="single" w:color="auto" w:sz="4" w:space="0"/>
              <w:bottom w:val="single" w:color="auto" w:sz="4" w:space="0"/>
              <w:right w:val="single" w:color="auto" w:sz="4" w:space="0"/>
            </w:tcBorders>
            <w:tcMar>
              <w:left w:w="28" w:type="dxa"/>
              <w:right w:w="28" w:type="dxa"/>
            </w:tcMar>
            <w:vAlign w:val="center"/>
          </w:tcPr>
          <w:p>
            <w:pPr>
              <w:tabs>
                <w:tab w:val="left" w:pos="9040"/>
              </w:tabs>
              <w:spacing w:line="460" w:lineRule="exact"/>
              <w:ind w:right="-36" w:rightChars="-17"/>
              <w:jc w:val="left"/>
              <w:rPr>
                <w:rFonts w:hAnsi="宋体"/>
                <w:sz w:val="24"/>
              </w:rPr>
            </w:pPr>
            <w:r>
              <w:rPr>
                <w:rFonts w:hAnsi="宋体"/>
                <w:sz w:val="24"/>
              </w:rPr>
              <w:t>生活垃圾由环卫部门每日清运</w:t>
            </w:r>
          </w:p>
        </w:tc>
        <w:tc>
          <w:tcPr>
            <w:tcW w:w="2833" w:type="dxa"/>
            <w:vMerge w:val="continue"/>
            <w:tcBorders>
              <w:left w:val="single" w:color="auto" w:sz="4" w:space="0"/>
              <w:bottom w:val="single" w:color="auto" w:sz="4" w:space="0"/>
              <w:right w:val="single" w:color="auto" w:sz="4" w:space="0"/>
            </w:tcBorders>
            <w:tcMar>
              <w:left w:w="28" w:type="dxa"/>
              <w:right w:w="28" w:type="dxa"/>
            </w:tcMar>
            <w:vAlign w:val="center"/>
          </w:tcPr>
          <w:p>
            <w:pPr>
              <w:tabs>
                <w:tab w:val="left" w:pos="9040"/>
              </w:tabs>
              <w:spacing w:line="460" w:lineRule="exact"/>
              <w:ind w:right="-36" w:rightChars="-17"/>
              <w:jc w:val="lef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jc w:val="center"/>
        </w:trPr>
        <w:tc>
          <w:tcPr>
            <w:tcW w:w="86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400" w:lineRule="atLeast"/>
              <w:jc w:val="center"/>
              <w:rPr>
                <w:b/>
                <w:sz w:val="24"/>
              </w:rPr>
            </w:pPr>
            <w:r>
              <w:rPr>
                <w:rFonts w:hAnsi="宋体"/>
                <w:b/>
                <w:sz w:val="24"/>
              </w:rPr>
              <w:t>噪声</w:t>
            </w:r>
          </w:p>
        </w:tc>
        <w:tc>
          <w:tcPr>
            <w:tcW w:w="8195"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tabs>
                <w:tab w:val="left" w:pos="9040"/>
              </w:tabs>
              <w:spacing w:line="460" w:lineRule="exact"/>
              <w:ind w:right="-36" w:rightChars="-17"/>
              <w:jc w:val="left"/>
              <w:rPr>
                <w:sz w:val="24"/>
              </w:rPr>
            </w:pPr>
            <w:r>
              <w:rPr>
                <w:sz w:val="24"/>
              </w:rPr>
              <w:t>1．选用低噪音设备；</w:t>
            </w:r>
          </w:p>
          <w:p>
            <w:pPr>
              <w:tabs>
                <w:tab w:val="left" w:pos="9040"/>
              </w:tabs>
              <w:spacing w:line="460" w:lineRule="exact"/>
              <w:ind w:right="-36" w:rightChars="-17"/>
              <w:jc w:val="left"/>
              <w:rPr>
                <w:sz w:val="24"/>
              </w:rPr>
            </w:pPr>
            <w:r>
              <w:rPr>
                <w:sz w:val="24"/>
              </w:rPr>
              <w:t>2．按照相关空调室外机安装的规范进行安装，外机加设减震基础，并保证其处于正常工况，杜绝因设备不正常运行而产生高噪声现象；</w:t>
            </w:r>
          </w:p>
          <w:p>
            <w:pPr>
              <w:tabs>
                <w:tab w:val="left" w:pos="9040"/>
              </w:tabs>
              <w:spacing w:line="460" w:lineRule="exact"/>
              <w:ind w:right="-36" w:rightChars="-17"/>
              <w:jc w:val="left"/>
              <w:rPr>
                <w:b/>
                <w:sz w:val="24"/>
              </w:rPr>
            </w:pPr>
            <w:r>
              <w:rPr>
                <w:sz w:val="24"/>
              </w:rPr>
              <w:t>3、确保项目投入营运后，厂界噪声符合《工业企业厂界环境噪声排放标准》(GB12348-2008)中的2类标准。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6" w:hRule="atLeast"/>
          <w:jc w:val="center"/>
        </w:trPr>
        <w:tc>
          <w:tcPr>
            <w:tcW w:w="9063" w:type="dxa"/>
            <w:gridSpan w:val="4"/>
            <w:tcBorders>
              <w:top w:val="single" w:color="auto" w:sz="4" w:space="0"/>
              <w:left w:val="single" w:color="auto" w:sz="4" w:space="0"/>
              <w:bottom w:val="single" w:color="auto" w:sz="4" w:space="0"/>
              <w:right w:val="single" w:color="auto" w:sz="4" w:space="0"/>
            </w:tcBorders>
            <w:tcMar>
              <w:left w:w="28" w:type="dxa"/>
              <w:right w:w="28" w:type="dxa"/>
            </w:tcMar>
          </w:tcPr>
          <w:p>
            <w:pPr>
              <w:pStyle w:val="64"/>
              <w:spacing w:line="460" w:lineRule="exact"/>
              <w:ind w:firstLine="0"/>
              <w:rPr>
                <w:b/>
                <w:bCs/>
                <w:sz w:val="24"/>
              </w:rPr>
            </w:pPr>
            <w:r>
              <w:rPr>
                <w:rFonts w:hAnsi="宋体"/>
                <w:b/>
                <w:bCs/>
                <w:sz w:val="24"/>
              </w:rPr>
              <w:t>生态保护措施及预期治理效果</w:t>
            </w:r>
          </w:p>
          <w:p>
            <w:pPr>
              <w:pStyle w:val="64"/>
              <w:spacing w:line="460" w:lineRule="exact"/>
              <w:ind w:firstLine="480" w:firstLineChars="200"/>
              <w:rPr>
                <w:sz w:val="24"/>
                <w:szCs w:val="24"/>
              </w:rPr>
            </w:pPr>
            <w:r>
              <w:rPr>
                <w:rFonts w:hAnsi="宋体"/>
                <w:sz w:val="24"/>
                <w:szCs w:val="24"/>
              </w:rPr>
              <w:t>建设项目租用已有房屋，故不会对周围生态环境产生影响。</w:t>
            </w:r>
          </w:p>
          <w:p>
            <w:pPr>
              <w:pStyle w:val="64"/>
              <w:spacing w:line="460" w:lineRule="exact"/>
              <w:ind w:firstLine="480" w:firstLineChars="200"/>
              <w:rPr>
                <w:color w:val="000000"/>
                <w:sz w:val="24"/>
                <w:szCs w:val="24"/>
              </w:rPr>
            </w:pPr>
          </w:p>
          <w:p>
            <w:pPr>
              <w:pStyle w:val="64"/>
              <w:spacing w:line="460" w:lineRule="exact"/>
              <w:ind w:firstLine="480" w:firstLineChars="200"/>
              <w:rPr>
                <w:color w:val="000000"/>
                <w:sz w:val="24"/>
                <w:szCs w:val="24"/>
              </w:rPr>
            </w:pPr>
          </w:p>
          <w:p>
            <w:pPr>
              <w:pStyle w:val="64"/>
              <w:spacing w:line="460" w:lineRule="exact"/>
              <w:ind w:firstLine="480" w:firstLineChars="200"/>
              <w:rPr>
                <w:color w:val="000000"/>
                <w:sz w:val="24"/>
                <w:szCs w:val="24"/>
              </w:rPr>
            </w:pPr>
          </w:p>
          <w:p>
            <w:pPr>
              <w:pStyle w:val="64"/>
              <w:spacing w:line="460" w:lineRule="exact"/>
              <w:ind w:firstLine="480" w:firstLineChars="200"/>
              <w:rPr>
                <w:color w:val="000000"/>
                <w:sz w:val="24"/>
                <w:szCs w:val="24"/>
              </w:rPr>
            </w:pPr>
          </w:p>
          <w:p>
            <w:pPr>
              <w:pStyle w:val="64"/>
              <w:spacing w:line="460" w:lineRule="exact"/>
              <w:ind w:firstLine="0"/>
              <w:rPr>
                <w:color w:val="000000"/>
                <w:sz w:val="24"/>
                <w:szCs w:val="24"/>
              </w:rPr>
            </w:pPr>
          </w:p>
          <w:p>
            <w:pPr>
              <w:pStyle w:val="64"/>
              <w:spacing w:line="460" w:lineRule="exact"/>
              <w:ind w:firstLine="0"/>
              <w:rPr>
                <w:color w:val="000000"/>
                <w:sz w:val="24"/>
                <w:szCs w:val="24"/>
              </w:rPr>
            </w:pPr>
          </w:p>
          <w:p>
            <w:pPr>
              <w:pStyle w:val="64"/>
              <w:spacing w:line="460" w:lineRule="exact"/>
              <w:ind w:firstLine="0"/>
              <w:rPr>
                <w:color w:val="000000"/>
                <w:sz w:val="24"/>
                <w:szCs w:val="24"/>
              </w:rPr>
            </w:pPr>
          </w:p>
        </w:tc>
      </w:tr>
    </w:tbl>
    <w:p>
      <w:pPr>
        <w:pStyle w:val="2"/>
        <w:adjustRightInd w:val="0"/>
        <w:snapToGrid w:val="0"/>
        <w:spacing w:before="0" w:beforeAutospacing="0" w:after="120" w:afterLines="50" w:afterAutospacing="0" w:line="240" w:lineRule="auto"/>
        <w:rPr>
          <w:rFonts w:ascii="黑体" w:eastAsia="黑体"/>
          <w:sz w:val="28"/>
          <w:szCs w:val="28"/>
        </w:rPr>
      </w:pPr>
      <w:bookmarkStart w:id="10" w:name="_Toc203741414"/>
      <w:r>
        <w:rPr>
          <w:rFonts w:hint="eastAsia" w:ascii="黑体" w:eastAsia="黑体"/>
          <w:sz w:val="28"/>
          <w:szCs w:val="28"/>
        </w:rPr>
        <w:t>九、审批原则符合性分析</w:t>
      </w:r>
      <w:bookmarkEnd w:id="10"/>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7" w:hRule="atLeast"/>
          <w:jc w:val="center"/>
        </w:trPr>
        <w:tc>
          <w:tcPr>
            <w:tcW w:w="905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ascii="仿宋_GB2312" w:eastAsia="仿宋_GB2312"/>
                <w:b/>
                <w:bCs/>
                <w:color w:val="000000"/>
                <w:sz w:val="24"/>
              </w:rPr>
            </w:pPr>
            <w:r>
              <w:rPr>
                <w:rFonts w:eastAsia="仿宋_GB2312"/>
                <w:b/>
                <w:bCs/>
                <w:color w:val="000000"/>
                <w:sz w:val="24"/>
              </w:rPr>
              <w:t>1</w:t>
            </w:r>
            <w:r>
              <w:rPr>
                <w:rFonts w:hint="eastAsia" w:ascii="仿宋_GB2312" w:eastAsia="仿宋_GB2312"/>
                <w:b/>
                <w:bCs/>
                <w:color w:val="000000"/>
                <w:sz w:val="24"/>
              </w:rPr>
              <w:t>、</w:t>
            </w:r>
            <w:r>
              <w:rPr>
                <w:rFonts w:hint="eastAsia" w:hAnsi="宋体"/>
                <w:b/>
                <w:color w:val="000000"/>
                <w:sz w:val="24"/>
              </w:rPr>
              <w:t>产业政策符合性分析</w:t>
            </w:r>
          </w:p>
          <w:p>
            <w:pPr>
              <w:pStyle w:val="11"/>
              <w:tabs>
                <w:tab w:val="left" w:pos="3794"/>
              </w:tabs>
              <w:adjustRightInd w:val="0"/>
              <w:snapToGrid w:val="0"/>
              <w:spacing w:line="460" w:lineRule="exact"/>
              <w:ind w:firstLine="480" w:firstLineChars="200"/>
              <w:rPr>
                <w:rFonts w:ascii="Times New Roman" w:hAnsi="Times New Roman" w:cs="Times New Roman"/>
                <w:sz w:val="24"/>
                <w:szCs w:val="20"/>
              </w:rPr>
            </w:pPr>
            <w:r>
              <w:rPr>
                <w:rFonts w:ascii="Times New Roman" w:hAnsi="宋体" w:cs="Times New Roman"/>
                <w:sz w:val="24"/>
                <w:szCs w:val="20"/>
              </w:rPr>
              <w:t>根据《杭州市产业发展导向目录与空间布局指引（</w:t>
            </w:r>
            <w:r>
              <w:rPr>
                <w:rFonts w:ascii="Times New Roman" w:hAnsi="Times New Roman" w:cs="Times New Roman"/>
                <w:sz w:val="24"/>
                <w:szCs w:val="20"/>
              </w:rPr>
              <w:t>2013</w:t>
            </w:r>
            <w:r>
              <w:rPr>
                <w:rFonts w:ascii="Times New Roman" w:hAnsi="宋体" w:cs="Times New Roman"/>
                <w:sz w:val="24"/>
                <w:szCs w:val="20"/>
              </w:rPr>
              <w:t>年本）》，本项目属于允许发展的行业。因此本评价认为本项目的建设符合国家和地方产业政策。</w:t>
            </w:r>
          </w:p>
          <w:p>
            <w:pPr>
              <w:adjustRightInd w:val="0"/>
              <w:snapToGrid w:val="0"/>
              <w:spacing w:line="460" w:lineRule="exact"/>
              <w:rPr>
                <w:rFonts w:ascii="仿宋_GB2312" w:eastAsia="仿宋_GB2312"/>
                <w:b/>
                <w:bCs/>
                <w:color w:val="000000"/>
                <w:sz w:val="24"/>
              </w:rPr>
            </w:pPr>
            <w:bookmarkStart w:id="11" w:name="_Toc203741415"/>
            <w:r>
              <w:rPr>
                <w:rFonts w:eastAsia="仿宋_GB2312"/>
                <w:b/>
                <w:bCs/>
                <w:color w:val="000000"/>
                <w:sz w:val="24"/>
              </w:rPr>
              <w:t>2</w:t>
            </w:r>
            <w:r>
              <w:rPr>
                <w:rFonts w:hint="eastAsia" w:ascii="仿宋_GB2312" w:eastAsia="仿宋_GB2312"/>
                <w:b/>
                <w:bCs/>
                <w:color w:val="000000"/>
                <w:sz w:val="24"/>
              </w:rPr>
              <w:t>、</w:t>
            </w:r>
            <w:r>
              <w:rPr>
                <w:rFonts w:hint="eastAsia" w:hAnsi="宋体"/>
                <w:b/>
                <w:color w:val="000000"/>
                <w:sz w:val="24"/>
              </w:rPr>
              <w:t>规划符合性分析</w:t>
            </w:r>
            <w:bookmarkEnd w:id="11"/>
            <w:r>
              <w:rPr>
                <w:rFonts w:hint="eastAsia" w:hAnsi="宋体"/>
                <w:b/>
                <w:color w:val="000000"/>
                <w:sz w:val="24"/>
              </w:rPr>
              <w:t xml:space="preserve"> </w:t>
            </w:r>
          </w:p>
          <w:p>
            <w:pPr>
              <w:adjustRightInd w:val="0"/>
              <w:snapToGrid w:val="0"/>
              <w:spacing w:line="440" w:lineRule="exact"/>
              <w:ind w:firstLine="480" w:firstLineChars="200"/>
              <w:rPr>
                <w:rFonts w:eastAsia="仿宋_GB2312"/>
                <w:bCs/>
                <w:sz w:val="24"/>
              </w:rPr>
            </w:pPr>
            <w:r>
              <w:rPr>
                <w:rFonts w:hint="eastAsia" w:hAnsi="宋体"/>
                <w:sz w:val="24"/>
                <w:szCs w:val="20"/>
              </w:rPr>
              <w:t>本项目位于杭州市拱墅区祥园路88号3幢501室</w:t>
            </w:r>
            <w:r>
              <w:rPr>
                <w:rFonts w:hAnsi="宋体"/>
                <w:sz w:val="24"/>
                <w:szCs w:val="20"/>
              </w:rPr>
              <w:t>，生产用房为租赁性质。本项目所在建筑规划用途为非住宅，土地用途为工业用地，因此本项目符合土地利用总体规划及相关规划要求。</w:t>
            </w:r>
          </w:p>
          <w:p>
            <w:pPr>
              <w:adjustRightInd w:val="0"/>
              <w:snapToGrid w:val="0"/>
              <w:spacing w:line="460" w:lineRule="exact"/>
              <w:rPr>
                <w:rFonts w:ascii="仿宋_GB2312" w:eastAsia="仿宋_GB2312"/>
                <w:b/>
                <w:bCs/>
                <w:color w:val="000000"/>
                <w:sz w:val="24"/>
              </w:rPr>
            </w:pPr>
            <w:bookmarkStart w:id="12" w:name="_Toc203741416"/>
            <w:r>
              <w:rPr>
                <w:rFonts w:eastAsia="仿宋_GB2312"/>
                <w:b/>
                <w:bCs/>
                <w:color w:val="000000"/>
                <w:sz w:val="24"/>
              </w:rPr>
              <w:t>3</w:t>
            </w:r>
            <w:r>
              <w:rPr>
                <w:rFonts w:hint="eastAsia" w:ascii="仿宋_GB2312" w:eastAsia="仿宋_GB2312"/>
                <w:b/>
                <w:bCs/>
                <w:color w:val="000000"/>
                <w:sz w:val="24"/>
              </w:rPr>
              <w:t>、</w:t>
            </w:r>
            <w:r>
              <w:rPr>
                <w:rFonts w:hint="eastAsia" w:hAnsi="宋体"/>
                <w:b/>
                <w:color w:val="000000"/>
                <w:sz w:val="24"/>
              </w:rPr>
              <w:t>清洁生产符合性分析</w:t>
            </w:r>
            <w:bookmarkEnd w:id="12"/>
          </w:p>
          <w:p>
            <w:pPr>
              <w:pStyle w:val="11"/>
              <w:tabs>
                <w:tab w:val="left" w:pos="3794"/>
              </w:tabs>
              <w:adjustRightInd w:val="0"/>
              <w:snapToGrid w:val="0"/>
              <w:spacing w:line="440" w:lineRule="exact"/>
              <w:ind w:firstLine="480" w:firstLineChars="200"/>
              <w:rPr>
                <w:rFonts w:ascii="Times New Roman" w:hAnsi="Times New Roman" w:eastAsia="仿宋_GB2312" w:cs="Times New Roman"/>
                <w:sz w:val="24"/>
              </w:rPr>
            </w:pPr>
            <w:r>
              <w:rPr>
                <w:sz w:val="24"/>
              </w:rPr>
              <w:t>本项目</w:t>
            </w:r>
            <w:r>
              <w:rPr>
                <w:rFonts w:hint="eastAsia"/>
                <w:sz w:val="24"/>
              </w:rPr>
              <w:t>主要生产、制造：实验室清洗设备，</w:t>
            </w:r>
            <w:r>
              <w:rPr>
                <w:sz w:val="24"/>
              </w:rPr>
              <w:t>属于低污染型企业，在经营过程中使用电能，属清洁能源</w:t>
            </w:r>
            <w:r>
              <w:rPr>
                <w:rFonts w:hint="eastAsia"/>
                <w:sz w:val="24"/>
              </w:rPr>
              <w:t>，</w:t>
            </w:r>
            <w:r>
              <w:rPr>
                <w:sz w:val="24"/>
              </w:rPr>
              <w:t>通过采用低噪声设备和一些降噪措施，做到节约用水，基本符合清洁生产要求。</w:t>
            </w:r>
          </w:p>
          <w:p>
            <w:pPr>
              <w:adjustRightInd w:val="0"/>
              <w:snapToGrid w:val="0"/>
              <w:spacing w:line="460" w:lineRule="exact"/>
              <w:rPr>
                <w:rFonts w:ascii="仿宋_GB2312" w:eastAsia="仿宋_GB2312"/>
                <w:b/>
                <w:bCs/>
                <w:color w:val="000000"/>
                <w:sz w:val="24"/>
              </w:rPr>
            </w:pPr>
            <w:bookmarkStart w:id="13" w:name="_Toc203741417"/>
            <w:r>
              <w:rPr>
                <w:rFonts w:eastAsia="仿宋_GB2312"/>
                <w:b/>
                <w:bCs/>
                <w:color w:val="000000"/>
                <w:sz w:val="24"/>
              </w:rPr>
              <w:t>4</w:t>
            </w:r>
            <w:r>
              <w:rPr>
                <w:rFonts w:hint="eastAsia" w:ascii="仿宋_GB2312" w:eastAsia="仿宋_GB2312"/>
                <w:b/>
                <w:bCs/>
                <w:color w:val="000000"/>
                <w:sz w:val="24"/>
              </w:rPr>
              <w:t>、</w:t>
            </w:r>
            <w:r>
              <w:rPr>
                <w:rFonts w:hint="eastAsia" w:hAnsi="宋体"/>
                <w:b/>
                <w:color w:val="000000"/>
                <w:sz w:val="24"/>
              </w:rPr>
              <w:t>污染物达标排放符合性分析</w:t>
            </w:r>
            <w:bookmarkEnd w:id="13"/>
          </w:p>
          <w:p>
            <w:pPr>
              <w:adjustRightInd w:val="0"/>
              <w:snapToGrid w:val="0"/>
              <w:spacing w:line="460" w:lineRule="exact"/>
              <w:ind w:firstLine="480" w:firstLineChars="200"/>
              <w:rPr>
                <w:rFonts w:ascii="宋体" w:hAnsi="Courier New" w:cs="Courier New"/>
                <w:sz w:val="24"/>
                <w:szCs w:val="21"/>
              </w:rPr>
            </w:pPr>
            <w:bookmarkStart w:id="14" w:name="_Toc203741418"/>
            <w:bookmarkStart w:id="15" w:name="_Toc203741419"/>
            <w:r>
              <w:rPr>
                <w:rFonts w:ascii="宋体" w:hAnsi="Courier New" w:cs="Courier New"/>
                <w:sz w:val="24"/>
                <w:szCs w:val="21"/>
              </w:rPr>
              <w:t>本项目排水采用雨、污分流，废水经预处理后达《污水综合排放标准》</w:t>
            </w:r>
            <w:r>
              <w:rPr>
                <w:sz w:val="24"/>
                <w:szCs w:val="21"/>
              </w:rPr>
              <w:t>(GB8978-1996)</w:t>
            </w:r>
            <w:r>
              <w:rPr>
                <w:rFonts w:ascii="宋体" w:hAnsi="Courier New" w:cs="Courier New"/>
                <w:sz w:val="24"/>
                <w:szCs w:val="21"/>
              </w:rPr>
              <w:t>中的三级标准后全部达标排放；采用合理的噪声治理措施，项目噪声边界达标；生活垃圾经妥善处理后对周围环境无影响。因此，项目产生的污染物符合达标排放原则。</w:t>
            </w:r>
            <w:bookmarkEnd w:id="14"/>
          </w:p>
          <w:p>
            <w:pPr>
              <w:adjustRightInd w:val="0"/>
              <w:snapToGrid w:val="0"/>
              <w:spacing w:line="460" w:lineRule="exact"/>
              <w:rPr>
                <w:rFonts w:ascii="仿宋_GB2312" w:eastAsia="仿宋_GB2312"/>
                <w:b/>
                <w:bCs/>
                <w:color w:val="000000"/>
                <w:sz w:val="24"/>
              </w:rPr>
            </w:pPr>
            <w:r>
              <w:rPr>
                <w:rFonts w:eastAsia="仿宋_GB2312"/>
                <w:b/>
                <w:bCs/>
                <w:color w:val="000000"/>
                <w:sz w:val="24"/>
              </w:rPr>
              <w:t>5</w:t>
            </w:r>
            <w:r>
              <w:rPr>
                <w:rFonts w:hint="eastAsia" w:ascii="仿宋_GB2312" w:eastAsia="仿宋_GB2312"/>
                <w:b/>
                <w:bCs/>
                <w:color w:val="000000"/>
                <w:sz w:val="24"/>
              </w:rPr>
              <w:t>、</w:t>
            </w:r>
            <w:r>
              <w:rPr>
                <w:rFonts w:hint="eastAsia" w:hAnsi="宋体"/>
                <w:b/>
                <w:color w:val="000000"/>
                <w:sz w:val="24"/>
              </w:rPr>
              <w:t>污染物总量控制符合性分析</w:t>
            </w:r>
            <w:bookmarkEnd w:id="15"/>
          </w:p>
          <w:p>
            <w:pPr>
              <w:adjustRightInd w:val="0"/>
              <w:snapToGrid w:val="0"/>
              <w:spacing w:line="460" w:lineRule="exact"/>
              <w:ind w:firstLine="480" w:firstLineChars="200"/>
              <w:rPr>
                <w:rFonts w:hAnsi="宋体"/>
                <w:sz w:val="24"/>
                <w:szCs w:val="20"/>
              </w:rPr>
            </w:pPr>
            <w:r>
              <w:rPr>
                <w:rFonts w:hAnsi="宋体"/>
                <w:sz w:val="24"/>
                <w:szCs w:val="20"/>
              </w:rPr>
              <w:t>本建设项目为生产性企业，</w:t>
            </w:r>
            <w:r>
              <w:rPr>
                <w:rFonts w:hint="eastAsia" w:hAnsi="宋体"/>
                <w:sz w:val="24"/>
                <w:szCs w:val="20"/>
              </w:rPr>
              <w:t>无生产性废水，</w:t>
            </w:r>
            <w:r>
              <w:rPr>
                <w:rFonts w:hAnsi="宋体"/>
                <w:sz w:val="24"/>
                <w:szCs w:val="20"/>
              </w:rPr>
              <w:t>所排废水为生活污水，</w:t>
            </w:r>
            <w:r>
              <w:rPr>
                <w:rFonts w:hint="eastAsia" w:hAnsi="宋体"/>
                <w:sz w:val="24"/>
                <w:szCs w:val="20"/>
              </w:rPr>
              <w:t>根据《关于进一步建立完善建设项目环评审批污染物排放总量削减替代区域限批等制度的通知》</w:t>
            </w:r>
            <w:r>
              <w:rPr>
                <w:rFonts w:hAnsi="宋体"/>
                <w:sz w:val="24"/>
                <w:szCs w:val="20"/>
              </w:rPr>
              <w:t>(</w:t>
            </w:r>
            <w:r>
              <w:rPr>
                <w:rFonts w:hint="eastAsia" w:hAnsi="宋体"/>
                <w:sz w:val="24"/>
                <w:szCs w:val="20"/>
              </w:rPr>
              <w:t>浙环发〔</w:t>
            </w:r>
            <w:r>
              <w:rPr>
                <w:rFonts w:hAnsi="宋体"/>
                <w:sz w:val="24"/>
                <w:szCs w:val="20"/>
              </w:rPr>
              <w:t>2009</w:t>
            </w:r>
            <w:r>
              <w:rPr>
                <w:rFonts w:hint="eastAsia" w:hAnsi="宋体"/>
                <w:sz w:val="24"/>
                <w:szCs w:val="20"/>
              </w:rPr>
              <w:t>〕</w:t>
            </w:r>
            <w:r>
              <w:rPr>
                <w:rFonts w:hAnsi="宋体"/>
                <w:sz w:val="24"/>
                <w:szCs w:val="20"/>
              </w:rPr>
              <w:t>77</w:t>
            </w:r>
            <w:r>
              <w:rPr>
                <w:rFonts w:hint="eastAsia" w:hAnsi="宋体"/>
                <w:sz w:val="24"/>
                <w:szCs w:val="20"/>
              </w:rPr>
              <w:t>号</w:t>
            </w:r>
            <w:r>
              <w:rPr>
                <w:rFonts w:hAnsi="宋体"/>
                <w:sz w:val="24"/>
                <w:szCs w:val="20"/>
              </w:rPr>
              <w:t>)</w:t>
            </w:r>
            <w:r>
              <w:rPr>
                <w:rFonts w:hint="eastAsia" w:hAnsi="宋体"/>
                <w:sz w:val="24"/>
                <w:szCs w:val="20"/>
              </w:rPr>
              <w:t>：建设项目不排放工业污水，只排放生活污水的，不需进行区域削减替代。</w:t>
            </w:r>
          </w:p>
          <w:p>
            <w:pPr>
              <w:adjustRightInd w:val="0"/>
              <w:snapToGrid w:val="0"/>
              <w:spacing w:line="460" w:lineRule="exact"/>
              <w:rPr>
                <w:rFonts w:ascii="仿宋_GB2312" w:eastAsia="仿宋_GB2312"/>
                <w:b/>
                <w:bCs/>
                <w:color w:val="000000"/>
                <w:sz w:val="24"/>
              </w:rPr>
            </w:pPr>
            <w:r>
              <w:rPr>
                <w:rFonts w:eastAsia="仿宋_GB2312"/>
                <w:b/>
                <w:bCs/>
                <w:color w:val="000000"/>
                <w:sz w:val="24"/>
              </w:rPr>
              <w:t>6</w:t>
            </w:r>
            <w:r>
              <w:rPr>
                <w:rFonts w:hint="eastAsia" w:ascii="仿宋_GB2312" w:eastAsia="仿宋_GB2312"/>
                <w:b/>
                <w:bCs/>
                <w:color w:val="000000"/>
                <w:sz w:val="24"/>
              </w:rPr>
              <w:t>、</w:t>
            </w:r>
            <w:r>
              <w:rPr>
                <w:rFonts w:hint="eastAsia" w:hAnsi="宋体"/>
                <w:b/>
                <w:color w:val="000000"/>
                <w:sz w:val="24"/>
              </w:rPr>
              <w:t>维持环境质量原则符合性分析</w:t>
            </w:r>
          </w:p>
          <w:p>
            <w:pPr>
              <w:spacing w:line="460" w:lineRule="exact"/>
              <w:ind w:firstLine="480" w:firstLineChars="200"/>
              <w:jc w:val="left"/>
              <w:rPr>
                <w:kern w:val="0"/>
                <w:sz w:val="24"/>
              </w:rPr>
            </w:pPr>
            <w:r>
              <w:rPr>
                <w:rFonts w:hAnsi="宋体"/>
                <w:kern w:val="0"/>
                <w:sz w:val="24"/>
              </w:rPr>
              <w:t>只要落实本评价提出的污染防治对策，则本项目排放的污染物对周围环境影响较小，本项目所在区域的环境质量能维持现状。</w:t>
            </w:r>
          </w:p>
          <w:p>
            <w:pPr>
              <w:adjustRightInd w:val="0"/>
              <w:snapToGrid w:val="0"/>
              <w:spacing w:line="460" w:lineRule="exact"/>
              <w:rPr>
                <w:rFonts w:hAnsi="宋体"/>
                <w:b/>
                <w:color w:val="000000"/>
                <w:sz w:val="24"/>
              </w:rPr>
            </w:pPr>
            <w:r>
              <w:rPr>
                <w:rFonts w:hint="eastAsia" w:hAnsi="宋体"/>
                <w:b/>
                <w:color w:val="000000"/>
                <w:sz w:val="24"/>
              </w:rPr>
              <w:t>综上所述，本项目建设符合环评审批原则。</w:t>
            </w:r>
          </w:p>
          <w:p>
            <w:pPr>
              <w:adjustRightInd w:val="0"/>
              <w:snapToGrid w:val="0"/>
              <w:spacing w:line="420" w:lineRule="exact"/>
              <w:rPr>
                <w:rFonts w:eastAsia="仿宋_GB2312"/>
                <w:bCs/>
                <w:sz w:val="24"/>
              </w:rPr>
            </w:pPr>
          </w:p>
        </w:tc>
      </w:tr>
    </w:tbl>
    <w:p>
      <w:pPr>
        <w:pStyle w:val="2"/>
        <w:adjustRightInd w:val="0"/>
        <w:snapToGrid w:val="0"/>
        <w:spacing w:before="0" w:beforeAutospacing="0" w:after="120" w:afterLines="50" w:afterAutospacing="0" w:line="240" w:lineRule="auto"/>
        <w:rPr>
          <w:rFonts w:ascii="黑体" w:eastAsia="黑体"/>
          <w:sz w:val="28"/>
          <w:szCs w:val="28"/>
        </w:rPr>
      </w:pPr>
      <w:bookmarkStart w:id="16" w:name="_Toc203741420"/>
      <w:r>
        <w:rPr>
          <w:rFonts w:hint="eastAsia" w:ascii="黑体" w:eastAsia="黑体"/>
          <w:sz w:val="28"/>
          <w:szCs w:val="28"/>
        </w:rPr>
        <w:t>十、结论与建议</w:t>
      </w:r>
      <w:bookmarkEnd w:id="16"/>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5" w:hRule="atLeast"/>
          <w:jc w:val="center"/>
        </w:trPr>
        <w:tc>
          <w:tcPr>
            <w:tcW w:w="9067" w:type="dxa"/>
            <w:tcBorders>
              <w:top w:val="single" w:color="auto" w:sz="4" w:space="0"/>
              <w:left w:val="single" w:color="auto" w:sz="4" w:space="0"/>
              <w:bottom w:val="single" w:color="auto" w:sz="4" w:space="0"/>
              <w:right w:val="single" w:color="auto" w:sz="4" w:space="0"/>
            </w:tcBorders>
          </w:tcPr>
          <w:p>
            <w:pPr>
              <w:adjustRightInd w:val="0"/>
              <w:snapToGrid w:val="0"/>
              <w:spacing w:line="480" w:lineRule="exact"/>
              <w:ind w:firstLine="480" w:firstLineChars="200"/>
              <w:rPr>
                <w:sz w:val="24"/>
              </w:rPr>
            </w:pPr>
            <w:r>
              <w:rPr>
                <w:rFonts w:hAnsi="宋体"/>
                <w:bCs/>
                <w:sz w:val="24"/>
              </w:rPr>
              <w:t>杭州喜瓶者仪器技术有限公司</w:t>
            </w:r>
            <w:r>
              <w:rPr>
                <w:rFonts w:hint="eastAsia"/>
                <w:sz w:val="24"/>
              </w:rPr>
              <w:t>建设项目位于杭州市拱墅区祥园路88号3幢501室，从事生产、制造：实验室清洗设备。本项目建筑面积268</w:t>
            </w:r>
            <w:r>
              <w:rPr>
                <w:sz w:val="24"/>
              </w:rPr>
              <w:t>m</w:t>
            </w:r>
            <w:r>
              <w:rPr>
                <w:sz w:val="24"/>
                <w:vertAlign w:val="superscript"/>
              </w:rPr>
              <w:t>2</w:t>
            </w:r>
            <w:r>
              <w:rPr>
                <w:rFonts w:hint="eastAsia"/>
                <w:sz w:val="24"/>
              </w:rPr>
              <w:t>，员工22人，生产时间8:30~17</w:t>
            </w:r>
            <w:r>
              <w:rPr>
                <w:sz w:val="24"/>
              </w:rPr>
              <w:t>:</w:t>
            </w:r>
            <w:r>
              <w:rPr>
                <w:rFonts w:hint="eastAsia"/>
                <w:sz w:val="24"/>
              </w:rPr>
              <w:t>15，项目建成后预计年产实验室清洗设备160台。</w:t>
            </w:r>
          </w:p>
          <w:p>
            <w:pPr>
              <w:adjustRightInd w:val="0"/>
              <w:snapToGrid w:val="0"/>
              <w:spacing w:line="460" w:lineRule="exact"/>
              <w:rPr>
                <w:rFonts w:hAnsi="宋体"/>
                <w:b/>
                <w:color w:val="000000"/>
                <w:sz w:val="24"/>
              </w:rPr>
            </w:pPr>
            <w:r>
              <w:rPr>
                <w:rFonts w:hint="eastAsia" w:eastAsia="仿宋_GB2312"/>
                <w:b/>
                <w:sz w:val="24"/>
              </w:rPr>
              <w:t>,</w:t>
            </w:r>
            <w:r>
              <w:rPr>
                <w:rFonts w:eastAsia="仿宋_GB2312"/>
                <w:b/>
                <w:sz w:val="24"/>
              </w:rPr>
              <w:t>1</w:t>
            </w:r>
            <w:r>
              <w:rPr>
                <w:rFonts w:hint="eastAsia" w:eastAsia="仿宋_GB2312"/>
                <w:b/>
                <w:sz w:val="24"/>
              </w:rPr>
              <w:t>、</w:t>
            </w:r>
            <w:r>
              <w:rPr>
                <w:rFonts w:hint="eastAsia" w:hAnsi="宋体"/>
                <w:b/>
                <w:color w:val="000000"/>
                <w:sz w:val="24"/>
              </w:rPr>
              <w:t>环境质量现状评价结论</w:t>
            </w:r>
          </w:p>
          <w:p>
            <w:pPr>
              <w:adjustRightInd w:val="0"/>
              <w:snapToGrid w:val="0"/>
              <w:spacing w:line="460" w:lineRule="exact"/>
              <w:ind w:firstLine="470" w:firstLineChars="196"/>
              <w:rPr>
                <w:sz w:val="24"/>
              </w:rPr>
            </w:pPr>
            <w:r>
              <w:rPr>
                <w:rFonts w:hAnsi="宋体"/>
                <w:sz w:val="24"/>
              </w:rPr>
              <w:t>⑴空气质量</w:t>
            </w:r>
          </w:p>
          <w:p>
            <w:pPr>
              <w:spacing w:line="460" w:lineRule="exact"/>
              <w:ind w:firstLine="480" w:firstLineChars="200"/>
              <w:rPr>
                <w:sz w:val="24"/>
              </w:rPr>
            </w:pPr>
            <w:r>
              <w:rPr>
                <w:rFonts w:hAnsi="宋体"/>
                <w:sz w:val="24"/>
              </w:rPr>
              <w:t>根据《杭州市</w:t>
            </w:r>
            <w:r>
              <w:rPr>
                <w:sz w:val="24"/>
              </w:rPr>
              <w:t>&lt;</w:t>
            </w:r>
            <w:r>
              <w:rPr>
                <w:rFonts w:hAnsi="宋体"/>
                <w:sz w:val="24"/>
              </w:rPr>
              <w:t>区域环境空气标准</w:t>
            </w:r>
            <w:r>
              <w:rPr>
                <w:sz w:val="24"/>
              </w:rPr>
              <w:t>&gt;</w:t>
            </w:r>
            <w:r>
              <w:rPr>
                <w:rFonts w:hAnsi="宋体"/>
                <w:sz w:val="24"/>
              </w:rPr>
              <w:t>功能区划图》，本项目属于二类区。根据监测结果，监测期间，监测点位环境空气中各评价因子能够满足《环境空气质量标准》</w:t>
            </w:r>
            <w:r>
              <w:rPr>
                <w:sz w:val="24"/>
              </w:rPr>
              <w:t>(GB3095-2012)</w:t>
            </w:r>
            <w:r>
              <w:rPr>
                <w:rFonts w:hAnsi="宋体"/>
                <w:sz w:val="24"/>
              </w:rPr>
              <w:t>二类区标准。</w:t>
            </w:r>
          </w:p>
          <w:p>
            <w:pPr>
              <w:spacing w:line="460" w:lineRule="exact"/>
              <w:ind w:firstLine="480" w:firstLineChars="200"/>
              <w:rPr>
                <w:sz w:val="24"/>
              </w:rPr>
            </w:pPr>
            <w:r>
              <w:rPr>
                <w:rFonts w:hAnsi="宋体"/>
                <w:sz w:val="24"/>
              </w:rPr>
              <w:t>⑵地表水</w:t>
            </w:r>
          </w:p>
          <w:p>
            <w:pPr>
              <w:spacing w:line="460" w:lineRule="exact"/>
              <w:ind w:firstLine="480" w:firstLineChars="200"/>
              <w:rPr>
                <w:rFonts w:hAnsi="宋体"/>
                <w:sz w:val="24"/>
              </w:rPr>
            </w:pPr>
            <w:r>
              <w:rPr>
                <w:sz w:val="24"/>
              </w:rPr>
              <w:t>项目附近主要地表水为</w:t>
            </w:r>
            <w:r>
              <w:rPr>
                <w:rFonts w:hint="eastAsia" w:ascii="宋体" w:hAnsi="宋体"/>
                <w:sz w:val="24"/>
              </w:rPr>
              <w:t>西塘河，该水体水功能区</w:t>
            </w:r>
            <w:r>
              <w:rPr>
                <w:rFonts w:ascii="宋体" w:hAnsi="宋体"/>
                <w:sz w:val="24"/>
              </w:rPr>
              <w:t>属于</w:t>
            </w:r>
            <w:r>
              <w:rPr>
                <w:rFonts w:hint="eastAsia" w:ascii="宋体" w:hAnsi="宋体"/>
                <w:sz w:val="24"/>
              </w:rPr>
              <w:t>西塘河杭州景观娱乐用水区，水环境功能区为景观娱乐用水区，</w:t>
            </w:r>
            <w:r>
              <w:rPr>
                <w:rFonts w:hint="eastAsia" w:ascii="宋体" w:hAnsi="宋体"/>
                <w:kern w:val="27"/>
                <w:sz w:val="24"/>
                <w:szCs w:val="27"/>
              </w:rPr>
              <w:t>执行GB3838-2</w:t>
            </w:r>
            <w:r>
              <w:rPr>
                <w:rFonts w:hint="eastAsia"/>
                <w:sz w:val="24"/>
              </w:rPr>
              <w:t>002《地表水环境质量标准》中Ⅳ类水标准</w:t>
            </w:r>
            <w:r>
              <w:rPr>
                <w:sz w:val="24"/>
              </w:rPr>
              <w:t>；</w:t>
            </w:r>
            <w:r>
              <w:rPr>
                <w:rFonts w:hint="eastAsia"/>
                <w:sz w:val="24"/>
              </w:rPr>
              <w:t>根据</w:t>
            </w:r>
            <w:r>
              <w:rPr>
                <w:rFonts w:hint="eastAsia" w:hAnsi="宋体"/>
                <w:kern w:val="27"/>
                <w:sz w:val="24"/>
                <w:szCs w:val="27"/>
              </w:rPr>
              <w:t>杭州河道水质公布的2016年8月1日</w:t>
            </w:r>
            <w:r>
              <w:rPr>
                <w:rFonts w:hAnsi="宋体"/>
                <w:kern w:val="27"/>
                <w:sz w:val="24"/>
                <w:szCs w:val="27"/>
              </w:rPr>
              <w:t>对</w:t>
            </w:r>
            <w:r>
              <w:rPr>
                <w:rFonts w:hint="eastAsia" w:hAnsi="宋体"/>
                <w:kern w:val="27"/>
                <w:sz w:val="24"/>
                <w:szCs w:val="27"/>
              </w:rPr>
              <w:t>西塘河上园桥监测点</w:t>
            </w:r>
            <w:r>
              <w:rPr>
                <w:rFonts w:hAnsi="宋体"/>
                <w:kern w:val="27"/>
                <w:sz w:val="24"/>
                <w:szCs w:val="27"/>
              </w:rPr>
              <w:t>的采样监测数据</w:t>
            </w:r>
            <w:r>
              <w:rPr>
                <w:rFonts w:hint="eastAsia" w:hAnsi="宋体"/>
                <w:kern w:val="27"/>
                <w:sz w:val="24"/>
                <w:szCs w:val="27"/>
              </w:rPr>
              <w:t>可知，</w:t>
            </w:r>
            <w:r>
              <w:rPr>
                <w:rFonts w:hint="eastAsia" w:ascii="宋体" w:hAnsi="宋体"/>
                <w:sz w:val="24"/>
              </w:rPr>
              <w:t>目前</w:t>
            </w:r>
            <w:r>
              <w:rPr>
                <w:rFonts w:hint="eastAsia" w:hAnsi="宋体"/>
                <w:kern w:val="27"/>
                <w:sz w:val="24"/>
                <w:szCs w:val="27"/>
              </w:rPr>
              <w:t>西塘河上园桥监测点</w:t>
            </w:r>
            <w:r>
              <w:rPr>
                <w:rFonts w:hint="eastAsia" w:ascii="宋体" w:hAnsi="宋体"/>
                <w:sz w:val="24"/>
              </w:rPr>
              <w:t>水质常规指标中除氨氮指数外，其他监测指标均能达到</w:t>
            </w:r>
            <w:r>
              <w:rPr>
                <w:rFonts w:hAnsi="宋体"/>
                <w:sz w:val="24"/>
              </w:rPr>
              <w:t>《地表水环境质量标准》</w:t>
            </w:r>
            <w:r>
              <w:rPr>
                <w:rFonts w:hint="eastAsia" w:hAnsi="宋体"/>
                <w:sz w:val="24"/>
              </w:rPr>
              <w:t>（GB3838-2002）中</w:t>
            </w:r>
            <w:r>
              <w:rPr>
                <w:rFonts w:ascii="宋体" w:hAnsi="宋体"/>
                <w:sz w:val="24"/>
              </w:rPr>
              <w:t>Ⅳ</w:t>
            </w:r>
            <w:r>
              <w:rPr>
                <w:rFonts w:hint="eastAsia" w:ascii="宋体" w:hAnsi="宋体"/>
                <w:sz w:val="24"/>
              </w:rPr>
              <w:t>类标准浓度限值。故</w:t>
            </w:r>
            <w:r>
              <w:rPr>
                <w:rFonts w:hint="eastAsia" w:hAnsi="宋体"/>
                <w:kern w:val="27"/>
                <w:sz w:val="24"/>
                <w:szCs w:val="27"/>
              </w:rPr>
              <w:t>西塘河</w:t>
            </w:r>
            <w:r>
              <w:rPr>
                <w:rFonts w:hint="eastAsia" w:ascii="宋体" w:hAnsi="宋体"/>
                <w:sz w:val="24"/>
              </w:rPr>
              <w:t>水质未达到</w:t>
            </w:r>
            <w:r>
              <w:rPr>
                <w:rFonts w:ascii="宋体" w:hAnsi="宋体"/>
                <w:sz w:val="24"/>
              </w:rPr>
              <w:t>Ⅳ</w:t>
            </w:r>
            <w:r>
              <w:rPr>
                <w:rFonts w:hint="eastAsia" w:ascii="宋体" w:hAnsi="宋体"/>
                <w:sz w:val="24"/>
              </w:rPr>
              <w:t>类水质标准</w:t>
            </w:r>
            <w:r>
              <w:rPr>
                <w:rFonts w:hint="eastAsia" w:hAnsi="宋体"/>
                <w:sz w:val="24"/>
              </w:rPr>
              <w:t>。</w:t>
            </w:r>
          </w:p>
          <w:p>
            <w:pPr>
              <w:spacing w:line="460" w:lineRule="exact"/>
              <w:ind w:firstLine="480" w:firstLineChars="200"/>
              <w:rPr>
                <w:sz w:val="24"/>
              </w:rPr>
            </w:pPr>
            <w:r>
              <w:rPr>
                <w:rFonts w:hAnsi="宋体"/>
                <w:sz w:val="24"/>
              </w:rPr>
              <w:t>⑶声环境</w:t>
            </w:r>
          </w:p>
          <w:p>
            <w:pPr>
              <w:adjustRightInd w:val="0"/>
              <w:snapToGrid w:val="0"/>
              <w:spacing w:line="460" w:lineRule="exact"/>
              <w:ind w:firstLine="470" w:firstLineChars="196"/>
              <w:rPr>
                <w:sz w:val="24"/>
              </w:rPr>
            </w:pPr>
            <w:r>
              <w:rPr>
                <w:rFonts w:hAnsi="宋体"/>
                <w:sz w:val="24"/>
              </w:rPr>
              <w:t>从监测结果可以看出，本项目所在地</w:t>
            </w:r>
            <w:r>
              <w:rPr>
                <w:rFonts w:hint="eastAsia" w:hAnsi="宋体"/>
                <w:sz w:val="24"/>
              </w:rPr>
              <w:t>各</w:t>
            </w:r>
            <w:r>
              <w:rPr>
                <w:rFonts w:hAnsi="宋体"/>
                <w:sz w:val="24"/>
              </w:rPr>
              <w:t>边界昼间噪声监测值可达到《声环境质量标准》（</w:t>
            </w:r>
            <w:r>
              <w:rPr>
                <w:sz w:val="24"/>
              </w:rPr>
              <w:t>GB3096-2008</w:t>
            </w:r>
            <w:r>
              <w:rPr>
                <w:rFonts w:hAnsi="宋体"/>
                <w:sz w:val="24"/>
              </w:rPr>
              <w:t>）中</w:t>
            </w:r>
            <w:r>
              <w:rPr>
                <w:rFonts w:hint="eastAsia"/>
                <w:sz w:val="24"/>
              </w:rPr>
              <w:t>2</w:t>
            </w:r>
            <w:r>
              <w:rPr>
                <w:rFonts w:hAnsi="宋体"/>
                <w:sz w:val="24"/>
              </w:rPr>
              <w:t>类标准。</w:t>
            </w:r>
          </w:p>
          <w:p>
            <w:pPr>
              <w:adjustRightInd w:val="0"/>
              <w:snapToGrid w:val="0"/>
              <w:spacing w:line="460" w:lineRule="exact"/>
              <w:rPr>
                <w:rFonts w:eastAsia="仿宋_GB2312"/>
                <w:b/>
                <w:sz w:val="24"/>
              </w:rPr>
            </w:pPr>
            <w:r>
              <w:rPr>
                <w:rFonts w:eastAsia="仿宋_GB2312"/>
                <w:b/>
                <w:sz w:val="24"/>
              </w:rPr>
              <w:t>2</w:t>
            </w:r>
            <w:r>
              <w:rPr>
                <w:rFonts w:hint="eastAsia" w:eastAsia="仿宋_GB2312"/>
                <w:b/>
                <w:sz w:val="24"/>
              </w:rPr>
              <w:t>、</w:t>
            </w:r>
            <w:r>
              <w:rPr>
                <w:rFonts w:hint="eastAsia" w:hAnsi="宋体"/>
                <w:b/>
                <w:color w:val="000000"/>
                <w:sz w:val="24"/>
              </w:rPr>
              <w:t>环境影响分析结论</w:t>
            </w:r>
          </w:p>
          <w:p>
            <w:pPr>
              <w:adjustRightInd w:val="0"/>
              <w:snapToGrid w:val="0"/>
              <w:spacing w:line="460" w:lineRule="exact"/>
              <w:ind w:firstLine="470" w:firstLineChars="196"/>
              <w:rPr>
                <w:sz w:val="24"/>
              </w:rPr>
            </w:pPr>
            <w:r>
              <w:rPr>
                <w:rFonts w:hAnsi="宋体"/>
                <w:sz w:val="24"/>
              </w:rPr>
              <w:t>⑴水环境影响</w:t>
            </w:r>
          </w:p>
          <w:p>
            <w:pPr>
              <w:adjustRightInd w:val="0"/>
              <w:snapToGrid w:val="0"/>
              <w:spacing w:line="460" w:lineRule="exact"/>
              <w:ind w:firstLine="470" w:firstLineChars="196"/>
              <w:rPr>
                <w:rFonts w:hAnsi="宋体"/>
                <w:sz w:val="24"/>
              </w:rPr>
            </w:pPr>
            <w:r>
              <w:rPr>
                <w:rFonts w:hint="eastAsia" w:hAnsi="宋体"/>
                <w:sz w:val="24"/>
              </w:rPr>
              <w:t>建设项目实行雨污分流，雨水排入城市雨水管道；</w:t>
            </w:r>
            <w:r>
              <w:rPr>
                <w:rFonts w:hAnsi="宋体"/>
                <w:sz w:val="24"/>
              </w:rPr>
              <w:t>生活污水中冲厕废水经化粪池预处理后与其它生活污水</w:t>
            </w:r>
            <w:r>
              <w:rPr>
                <w:rFonts w:hint="eastAsia" w:hAnsi="宋体"/>
                <w:sz w:val="24"/>
              </w:rPr>
              <w:t>汇合后，废水中污染物浓度达到</w:t>
            </w:r>
            <w:r>
              <w:rPr>
                <w:rFonts w:hAnsi="宋体"/>
                <w:sz w:val="24"/>
              </w:rPr>
              <w:t>《污水综合排放标准》(GB8978-1996)中的三级标准</w:t>
            </w:r>
            <w:r>
              <w:rPr>
                <w:rFonts w:hint="eastAsia" w:hAnsi="宋体"/>
                <w:sz w:val="24"/>
              </w:rPr>
              <w:t>，纳入市政污水管网，送至城市污水厂处理达标后排放，对附近水体水质无影响</w:t>
            </w:r>
            <w:r>
              <w:rPr>
                <w:rFonts w:hAnsi="宋体"/>
                <w:sz w:val="24"/>
              </w:rPr>
              <w:t>。</w:t>
            </w:r>
          </w:p>
          <w:p>
            <w:pPr>
              <w:adjustRightInd w:val="0"/>
              <w:snapToGrid w:val="0"/>
              <w:spacing w:line="460" w:lineRule="exact"/>
              <w:ind w:firstLine="470" w:firstLineChars="196"/>
              <w:rPr>
                <w:sz w:val="24"/>
              </w:rPr>
            </w:pPr>
            <w:r>
              <w:rPr>
                <w:rFonts w:ascii="宋体" w:hAnsi="宋体"/>
                <w:sz w:val="24"/>
              </w:rPr>
              <w:t>⑵</w:t>
            </w:r>
            <w:r>
              <w:rPr>
                <w:rFonts w:hAnsi="宋体"/>
                <w:sz w:val="24"/>
              </w:rPr>
              <w:t>大气环境影响</w:t>
            </w:r>
          </w:p>
          <w:p>
            <w:pPr>
              <w:adjustRightInd w:val="0"/>
              <w:snapToGrid w:val="0"/>
              <w:spacing w:line="460" w:lineRule="exact"/>
              <w:ind w:firstLine="470" w:firstLineChars="196"/>
              <w:rPr>
                <w:rFonts w:hAnsi="宋体"/>
                <w:color w:val="000000"/>
                <w:sz w:val="24"/>
              </w:rPr>
            </w:pPr>
            <w:r>
              <w:rPr>
                <w:rFonts w:hint="eastAsia" w:hAnsi="宋体"/>
                <w:color w:val="000000"/>
                <w:sz w:val="24"/>
              </w:rPr>
              <w:t>本项目为纯组装项目，无焊接工艺，无废气产生。</w:t>
            </w:r>
          </w:p>
          <w:p>
            <w:pPr>
              <w:adjustRightInd w:val="0"/>
              <w:snapToGrid w:val="0"/>
              <w:spacing w:line="460" w:lineRule="exact"/>
              <w:ind w:firstLine="470" w:firstLineChars="196"/>
              <w:rPr>
                <w:rFonts w:hAnsi="宋体"/>
                <w:sz w:val="24"/>
              </w:rPr>
            </w:pPr>
            <w:r>
              <w:rPr>
                <w:rFonts w:hAnsi="宋体"/>
                <w:sz w:val="24"/>
              </w:rPr>
              <w:t>⑶声环境影响</w:t>
            </w:r>
          </w:p>
          <w:p>
            <w:pPr>
              <w:spacing w:line="440" w:lineRule="exact"/>
              <w:ind w:right="105" w:rightChars="50" w:firstLine="480" w:firstLineChars="200"/>
              <w:jc w:val="left"/>
              <w:rPr>
                <w:rFonts w:hAnsi="宋体"/>
                <w:sz w:val="24"/>
              </w:rPr>
            </w:pPr>
            <w:r>
              <w:rPr>
                <w:rFonts w:hint="eastAsia" w:hAnsi="宋体"/>
                <w:sz w:val="24"/>
              </w:rPr>
              <w:t>项目各场界均能</w:t>
            </w:r>
            <w:r>
              <w:rPr>
                <w:rFonts w:hAnsi="宋体"/>
                <w:sz w:val="24"/>
              </w:rPr>
              <w:t>达到</w:t>
            </w:r>
            <w:r>
              <w:rPr>
                <w:rFonts w:hint="eastAsia" w:hAnsi="宋体"/>
                <w:sz w:val="24"/>
              </w:rPr>
              <w:t>《工业企业厂界环境噪声排放标准》(GB12348 -2008)中的2类标准要求。</w:t>
            </w:r>
          </w:p>
          <w:p>
            <w:pPr>
              <w:adjustRightInd w:val="0"/>
              <w:snapToGrid w:val="0"/>
              <w:spacing w:line="460" w:lineRule="exact"/>
              <w:ind w:firstLine="480" w:firstLineChars="200"/>
              <w:rPr>
                <w:rFonts w:hAnsi="宋体"/>
                <w:sz w:val="24"/>
              </w:rPr>
            </w:pPr>
            <w:r>
              <w:rPr>
                <w:rFonts w:hAnsi="宋体"/>
                <w:sz w:val="24"/>
              </w:rPr>
              <w:t>⑷固体废弃物影响</w:t>
            </w:r>
          </w:p>
          <w:p>
            <w:pPr>
              <w:tabs>
                <w:tab w:val="left" w:pos="9040"/>
              </w:tabs>
              <w:spacing w:line="440" w:lineRule="exact"/>
              <w:ind w:firstLine="480" w:firstLineChars="200"/>
              <w:rPr>
                <w:sz w:val="24"/>
              </w:rPr>
            </w:pPr>
            <w:r>
              <w:rPr>
                <w:rFonts w:hint="eastAsia"/>
                <w:sz w:val="24"/>
              </w:rPr>
              <w:t>本项目产生的生活垃圾3.3</w:t>
            </w:r>
            <w:r>
              <w:rPr>
                <w:sz w:val="24"/>
              </w:rPr>
              <w:t xml:space="preserve"> t/a</w:t>
            </w:r>
            <w:r>
              <w:rPr>
                <w:rFonts w:hint="eastAsia"/>
                <w:sz w:val="24"/>
              </w:rPr>
              <w:t>由环卫部门清运；废弃包装物0.1</w:t>
            </w:r>
            <w:r>
              <w:rPr>
                <w:sz w:val="24"/>
              </w:rPr>
              <w:t xml:space="preserve"> t/a</w:t>
            </w:r>
            <w:r>
              <w:rPr>
                <w:rFonts w:hint="eastAsia"/>
                <w:sz w:val="24"/>
              </w:rPr>
              <w:t>由废品公司回收利用；残次品0.1</w:t>
            </w:r>
            <w:r>
              <w:rPr>
                <w:sz w:val="24"/>
              </w:rPr>
              <w:t xml:space="preserve"> t/a</w:t>
            </w:r>
            <w:r>
              <w:rPr>
                <w:rFonts w:hint="eastAsia"/>
                <w:sz w:val="24"/>
              </w:rPr>
              <w:t>由原厂家回收。本项目固废对周围环境无影响。</w:t>
            </w:r>
          </w:p>
          <w:p>
            <w:pPr>
              <w:adjustRightInd w:val="0"/>
              <w:snapToGrid w:val="0"/>
              <w:spacing w:line="460" w:lineRule="exact"/>
              <w:rPr>
                <w:rFonts w:eastAsia="仿宋_GB2312"/>
                <w:b/>
                <w:sz w:val="24"/>
              </w:rPr>
            </w:pPr>
            <w:r>
              <w:rPr>
                <w:rFonts w:eastAsia="仿宋_GB2312"/>
                <w:b/>
                <w:sz w:val="24"/>
              </w:rPr>
              <w:t>3</w:t>
            </w:r>
            <w:r>
              <w:rPr>
                <w:rFonts w:hint="eastAsia" w:eastAsia="仿宋_GB2312"/>
                <w:b/>
                <w:sz w:val="24"/>
              </w:rPr>
              <w:t>、</w:t>
            </w:r>
            <w:r>
              <w:rPr>
                <w:rFonts w:hint="eastAsia" w:hAnsi="宋体"/>
                <w:b/>
                <w:color w:val="000000"/>
                <w:sz w:val="24"/>
              </w:rPr>
              <w:t>总量控制</w:t>
            </w:r>
          </w:p>
          <w:p>
            <w:pPr>
              <w:adjustRightInd w:val="0"/>
              <w:snapToGrid w:val="0"/>
              <w:spacing w:line="460" w:lineRule="exact"/>
              <w:ind w:firstLine="480" w:firstLineChars="200"/>
              <w:rPr>
                <w:rFonts w:hAnsi="宋体"/>
                <w:sz w:val="24"/>
                <w:szCs w:val="20"/>
              </w:rPr>
            </w:pPr>
            <w:r>
              <w:rPr>
                <w:rFonts w:hint="eastAsia" w:hAnsi="宋体"/>
                <w:sz w:val="24"/>
                <w:szCs w:val="20"/>
              </w:rPr>
              <w:t>本建设项目为生产性企业，无生产性废水，所排废水为生活污水，根据《关于进一步建立完善建设项目环评审批污染物排放总量削减替代区域限批等制度的通知》</w:t>
            </w:r>
            <w:r>
              <w:rPr>
                <w:rFonts w:hAnsi="宋体"/>
                <w:sz w:val="24"/>
                <w:szCs w:val="20"/>
              </w:rPr>
              <w:t>(</w:t>
            </w:r>
            <w:r>
              <w:rPr>
                <w:rFonts w:hint="eastAsia" w:hAnsi="宋体"/>
                <w:sz w:val="24"/>
                <w:szCs w:val="20"/>
              </w:rPr>
              <w:t>浙环发〔</w:t>
            </w:r>
            <w:r>
              <w:rPr>
                <w:rFonts w:hAnsi="宋体"/>
                <w:sz w:val="24"/>
                <w:szCs w:val="20"/>
              </w:rPr>
              <w:t>2009</w:t>
            </w:r>
            <w:r>
              <w:rPr>
                <w:rFonts w:hint="eastAsia" w:hAnsi="宋体"/>
                <w:sz w:val="24"/>
                <w:szCs w:val="20"/>
              </w:rPr>
              <w:t>〕</w:t>
            </w:r>
            <w:r>
              <w:rPr>
                <w:rFonts w:hAnsi="宋体"/>
                <w:sz w:val="24"/>
                <w:szCs w:val="20"/>
              </w:rPr>
              <w:t>77</w:t>
            </w:r>
            <w:r>
              <w:rPr>
                <w:rFonts w:hint="eastAsia" w:hAnsi="宋体"/>
                <w:sz w:val="24"/>
                <w:szCs w:val="20"/>
              </w:rPr>
              <w:t>号</w:t>
            </w:r>
            <w:r>
              <w:rPr>
                <w:rFonts w:hAnsi="宋体"/>
                <w:sz w:val="24"/>
                <w:szCs w:val="20"/>
              </w:rPr>
              <w:t>)</w:t>
            </w:r>
            <w:r>
              <w:rPr>
                <w:rFonts w:hint="eastAsia" w:hAnsi="宋体"/>
                <w:sz w:val="24"/>
                <w:szCs w:val="20"/>
              </w:rPr>
              <w:t>：建设项目不排放工业污水，只排放生活污水的，不需进行区域削减替代。</w:t>
            </w:r>
          </w:p>
          <w:p>
            <w:pPr>
              <w:adjustRightInd w:val="0"/>
              <w:snapToGrid w:val="0"/>
              <w:spacing w:line="460" w:lineRule="exact"/>
              <w:rPr>
                <w:rFonts w:eastAsia="仿宋_GB2312"/>
                <w:b/>
                <w:sz w:val="24"/>
              </w:rPr>
            </w:pPr>
            <w:r>
              <w:rPr>
                <w:rFonts w:eastAsia="仿宋_GB2312"/>
                <w:b/>
                <w:sz w:val="24"/>
              </w:rPr>
              <w:t>4</w:t>
            </w:r>
            <w:r>
              <w:rPr>
                <w:rFonts w:hint="eastAsia" w:eastAsia="仿宋_GB2312"/>
                <w:b/>
                <w:sz w:val="24"/>
              </w:rPr>
              <w:t>、</w:t>
            </w:r>
            <w:r>
              <w:rPr>
                <w:rFonts w:hint="eastAsia" w:hAnsi="宋体"/>
                <w:b/>
                <w:color w:val="000000"/>
                <w:sz w:val="24"/>
              </w:rPr>
              <w:t>主要建议</w:t>
            </w:r>
          </w:p>
          <w:p>
            <w:pPr>
              <w:spacing w:line="460" w:lineRule="exact"/>
              <w:ind w:firstLine="480" w:firstLineChars="200"/>
              <w:jc w:val="left"/>
              <w:rPr>
                <w:sz w:val="24"/>
              </w:rPr>
            </w:pPr>
            <w:r>
              <w:rPr>
                <w:rFonts w:hAnsi="宋体"/>
                <w:sz w:val="24"/>
              </w:rPr>
              <w:t>⑴应严格执行环保设施与主体工程同时设计、同时施工、同时运行使用的</w:t>
            </w:r>
            <w:r>
              <w:rPr>
                <w:sz w:val="24"/>
              </w:rPr>
              <w:t>“</w:t>
            </w:r>
            <w:r>
              <w:rPr>
                <w:rFonts w:hAnsi="宋体"/>
                <w:sz w:val="24"/>
              </w:rPr>
              <w:t>三同时</w:t>
            </w:r>
            <w:r>
              <w:rPr>
                <w:sz w:val="24"/>
              </w:rPr>
              <w:t>”</w:t>
            </w:r>
            <w:r>
              <w:rPr>
                <w:rFonts w:hAnsi="宋体"/>
                <w:sz w:val="24"/>
              </w:rPr>
              <w:t>制度。</w:t>
            </w:r>
          </w:p>
          <w:p>
            <w:pPr>
              <w:spacing w:line="460" w:lineRule="exact"/>
              <w:ind w:firstLine="480" w:firstLineChars="200"/>
              <w:jc w:val="left"/>
              <w:rPr>
                <w:sz w:val="24"/>
              </w:rPr>
            </w:pPr>
            <w:r>
              <w:rPr>
                <w:rFonts w:hAnsi="宋体"/>
                <w:sz w:val="24"/>
              </w:rPr>
              <w:t>⑵建立一套完善环境管理制度，并严格按管理制度执行。项目实施后应保证足够的环保资金，确保以废水、</w:t>
            </w:r>
            <w:r>
              <w:rPr>
                <w:rFonts w:hint="eastAsia" w:hAnsi="宋体"/>
                <w:sz w:val="24"/>
              </w:rPr>
              <w:t>废气、</w:t>
            </w:r>
            <w:r>
              <w:rPr>
                <w:rFonts w:hAnsi="宋体"/>
                <w:sz w:val="24"/>
              </w:rPr>
              <w:t>噪声、固体废物等为目标的污染防治措施有效地运行，保证污染物达标排放，避免形成二次污染。</w:t>
            </w:r>
          </w:p>
          <w:p>
            <w:pPr>
              <w:spacing w:line="460" w:lineRule="exact"/>
              <w:ind w:firstLine="480" w:firstLineChars="200"/>
              <w:jc w:val="left"/>
              <w:rPr>
                <w:sz w:val="24"/>
              </w:rPr>
            </w:pPr>
            <w:r>
              <w:rPr>
                <w:rFonts w:hAnsi="宋体"/>
                <w:sz w:val="24"/>
              </w:rPr>
              <w:t>⑶项目在营运过程中应定期维护环保设施，确保各项污染物的达标排放。</w:t>
            </w:r>
          </w:p>
          <w:p>
            <w:pPr>
              <w:adjustRightInd w:val="0"/>
              <w:snapToGrid w:val="0"/>
              <w:spacing w:line="460" w:lineRule="exact"/>
              <w:rPr>
                <w:rFonts w:eastAsia="仿宋_GB2312"/>
                <w:b/>
                <w:sz w:val="24"/>
              </w:rPr>
            </w:pPr>
            <w:r>
              <w:rPr>
                <w:rFonts w:eastAsia="仿宋_GB2312"/>
                <w:b/>
                <w:sz w:val="24"/>
              </w:rPr>
              <w:t>5</w:t>
            </w:r>
            <w:r>
              <w:rPr>
                <w:rFonts w:hint="eastAsia" w:eastAsia="仿宋_GB2312"/>
                <w:b/>
                <w:sz w:val="24"/>
              </w:rPr>
              <w:t>、</w:t>
            </w:r>
            <w:r>
              <w:rPr>
                <w:rFonts w:hint="eastAsia" w:hAnsi="宋体"/>
                <w:b/>
                <w:color w:val="000000"/>
                <w:sz w:val="24"/>
              </w:rPr>
              <w:t>环评总结论</w:t>
            </w:r>
          </w:p>
          <w:p>
            <w:pPr>
              <w:adjustRightInd w:val="0"/>
              <w:snapToGrid w:val="0"/>
              <w:spacing w:line="460" w:lineRule="exact"/>
              <w:ind w:firstLine="480" w:firstLineChars="200"/>
              <w:rPr>
                <w:sz w:val="24"/>
              </w:rPr>
            </w:pPr>
            <w:r>
              <w:rPr>
                <w:rFonts w:hint="eastAsia"/>
                <w:sz w:val="24"/>
              </w:rPr>
              <w:t>杭州喜瓶者仪器技术有限公司新建项目符合杭州市城市总体规划，布局合理，项目具有较明显的社会效益、经济效益。该项目在运营期产生一定的噪声、废气、废水和固废等，采用科学的管理和适当的环保治理手段，可控制环境污染。在全面落实环评报告中提出的各项环保措施的基础上，切实做到</w:t>
            </w:r>
            <w:r>
              <w:rPr>
                <w:sz w:val="24"/>
              </w:rPr>
              <w:t>“</w:t>
            </w:r>
            <w:r>
              <w:rPr>
                <w:rFonts w:hint="eastAsia"/>
                <w:sz w:val="24"/>
              </w:rPr>
              <w:t>三同时</w:t>
            </w:r>
            <w:r>
              <w:rPr>
                <w:sz w:val="24"/>
              </w:rPr>
              <w:t>”</w:t>
            </w:r>
            <w:r>
              <w:rPr>
                <w:rFonts w:hint="eastAsia"/>
                <w:sz w:val="24"/>
              </w:rPr>
              <w:t>，并在营运期内持之以恒加强管理，从环保角度来看，该项目在杭州市拱墅区祥园路88号3幢501室实施是可行的。</w:t>
            </w:r>
          </w:p>
          <w:p>
            <w:pPr>
              <w:adjustRightInd w:val="0"/>
              <w:snapToGrid w:val="0"/>
              <w:spacing w:line="460" w:lineRule="exact"/>
              <w:ind w:firstLine="480" w:firstLineChars="200"/>
              <w:rPr>
                <w:sz w:val="24"/>
              </w:rPr>
            </w:pPr>
          </w:p>
          <w:p>
            <w:pPr>
              <w:adjustRightInd w:val="0"/>
              <w:snapToGrid w:val="0"/>
              <w:spacing w:line="460" w:lineRule="exact"/>
              <w:ind w:firstLine="480" w:firstLineChars="200"/>
              <w:rPr>
                <w:sz w:val="24"/>
              </w:rPr>
            </w:pPr>
          </w:p>
          <w:p>
            <w:pPr>
              <w:adjustRightInd w:val="0"/>
              <w:snapToGrid w:val="0"/>
              <w:spacing w:line="460" w:lineRule="exact"/>
              <w:ind w:firstLine="480" w:firstLineChars="200"/>
              <w:rPr>
                <w:sz w:val="24"/>
              </w:rPr>
            </w:pPr>
          </w:p>
          <w:p>
            <w:pPr>
              <w:adjustRightInd w:val="0"/>
              <w:snapToGrid w:val="0"/>
              <w:spacing w:line="460" w:lineRule="exact"/>
              <w:rPr>
                <w:rFonts w:hAnsi="宋体"/>
                <w:color w:val="000000"/>
                <w:sz w:val="24"/>
              </w:rPr>
            </w:pPr>
          </w:p>
          <w:p>
            <w:pPr>
              <w:adjustRightInd w:val="0"/>
              <w:snapToGrid w:val="0"/>
              <w:spacing w:line="460" w:lineRule="exact"/>
              <w:rPr>
                <w:rFonts w:hAnsi="宋体"/>
                <w:color w:val="000000"/>
                <w:sz w:val="24"/>
              </w:rPr>
            </w:pPr>
          </w:p>
          <w:p>
            <w:pPr>
              <w:adjustRightInd w:val="0"/>
              <w:snapToGrid w:val="0"/>
              <w:spacing w:line="460" w:lineRule="exact"/>
              <w:rPr>
                <w:rFonts w:hAnsi="宋体"/>
                <w:color w:val="000000"/>
                <w:sz w:val="24"/>
              </w:rPr>
            </w:pPr>
          </w:p>
          <w:p>
            <w:pPr>
              <w:adjustRightInd w:val="0"/>
              <w:snapToGrid w:val="0"/>
              <w:spacing w:line="460" w:lineRule="exact"/>
              <w:rPr>
                <w:rFonts w:hAnsi="宋体"/>
                <w:color w:val="000000"/>
                <w:sz w:val="24"/>
              </w:rPr>
            </w:pPr>
          </w:p>
          <w:p>
            <w:pPr>
              <w:adjustRightInd w:val="0"/>
              <w:snapToGrid w:val="0"/>
              <w:spacing w:line="460" w:lineRule="exact"/>
              <w:rPr>
                <w:rFonts w:hAnsi="宋体"/>
                <w:color w:val="000000"/>
                <w:sz w:val="24"/>
              </w:rPr>
            </w:pPr>
          </w:p>
          <w:p>
            <w:pPr>
              <w:adjustRightInd w:val="0"/>
              <w:snapToGrid w:val="0"/>
              <w:spacing w:line="460" w:lineRule="exact"/>
              <w:rPr>
                <w:rFonts w:hAnsi="宋体"/>
                <w:color w:val="000000"/>
                <w:sz w:val="24"/>
              </w:rPr>
            </w:pPr>
          </w:p>
          <w:p>
            <w:pPr>
              <w:adjustRightInd w:val="0"/>
              <w:snapToGrid w:val="0"/>
              <w:spacing w:line="460" w:lineRule="exact"/>
              <w:rPr>
                <w:rFonts w:hAnsi="宋体"/>
                <w:color w:val="000000"/>
                <w:sz w:val="24"/>
              </w:rPr>
            </w:pPr>
          </w:p>
        </w:tc>
      </w:tr>
    </w:tbl>
    <w:p/>
    <w:tbl>
      <w:tblPr>
        <w:tblStyle w:val="28"/>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0" w:type="dxa"/>
          </w:tcPr>
          <w:p>
            <w:pPr>
              <w:spacing w:before="120"/>
              <w:jc w:val="left"/>
              <w:rPr>
                <w:rFonts w:ascii="宋体" w:hAnsi="宋体"/>
                <w:color w:val="000000"/>
                <w:sz w:val="24"/>
              </w:rPr>
            </w:pPr>
            <w:r>
              <w:rPr>
                <w:rFonts w:hint="eastAsia" w:ascii="宋体" w:hAnsi="宋体"/>
                <w:color w:val="000000"/>
                <w:sz w:val="24"/>
              </w:rPr>
              <w:t>预审意见：</w:t>
            </w: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r>
              <w:rPr>
                <w:rFonts w:hint="eastAsia" w:ascii="宋体" w:hAnsi="宋体"/>
                <w:color w:val="000000"/>
                <w:sz w:val="24"/>
              </w:rPr>
              <w:t xml:space="preserve">                                                  公   章</w:t>
            </w:r>
          </w:p>
          <w:p>
            <w:pPr>
              <w:spacing w:before="120"/>
              <w:jc w:val="left"/>
              <w:rPr>
                <w:rFonts w:ascii="宋体" w:hAnsi="宋体"/>
                <w:color w:val="000000"/>
                <w:sz w:val="24"/>
              </w:rPr>
            </w:pPr>
            <w:r>
              <w:rPr>
                <w:rFonts w:hint="eastAsia" w:ascii="宋体" w:hAnsi="宋体"/>
                <w:color w:val="000000"/>
                <w:sz w:val="24"/>
              </w:rPr>
              <w:t xml:space="preserve">经办人：                                      </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pStyle w:val="64"/>
              <w:tabs>
                <w:tab w:val="left" w:pos="7035"/>
              </w:tabs>
              <w:spacing w:before="120" w:line="240" w:lineRule="auto"/>
              <w:ind w:firstLine="0"/>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7" w:hRule="atLeast"/>
          <w:jc w:val="center"/>
        </w:trPr>
        <w:tc>
          <w:tcPr>
            <w:tcW w:w="9040" w:type="dxa"/>
          </w:tcPr>
          <w:p>
            <w:pPr>
              <w:spacing w:before="120"/>
              <w:jc w:val="left"/>
              <w:rPr>
                <w:rFonts w:ascii="宋体" w:hAnsi="宋体"/>
                <w:color w:val="000000"/>
                <w:sz w:val="24"/>
              </w:rPr>
            </w:pPr>
            <w:r>
              <w:rPr>
                <w:rFonts w:hint="eastAsia" w:ascii="宋体" w:hAnsi="宋体"/>
                <w:color w:val="000000"/>
                <w:sz w:val="24"/>
              </w:rPr>
              <w:t>下一级环境保护行政主管部门审查意见：</w:t>
            </w: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r>
              <w:rPr>
                <w:rFonts w:hint="eastAsia" w:ascii="宋体" w:hAnsi="宋体"/>
                <w:color w:val="000000"/>
                <w:sz w:val="24"/>
              </w:rPr>
              <w:t xml:space="preserve">                                                  公  章</w:t>
            </w:r>
          </w:p>
          <w:p>
            <w:pPr>
              <w:spacing w:before="120"/>
              <w:jc w:val="left"/>
              <w:rPr>
                <w:rFonts w:ascii="宋体" w:hAnsi="宋体"/>
                <w:color w:val="000000"/>
                <w:sz w:val="24"/>
              </w:rPr>
            </w:pPr>
          </w:p>
          <w:p>
            <w:pPr>
              <w:spacing w:before="120"/>
              <w:jc w:val="left"/>
              <w:rPr>
                <w:rFonts w:ascii="宋体" w:hAnsi="宋体"/>
                <w:color w:val="000000"/>
                <w:sz w:val="24"/>
              </w:rPr>
            </w:pPr>
            <w:r>
              <w:rPr>
                <w:rFonts w:hint="eastAsia" w:ascii="宋体" w:hAnsi="宋体"/>
                <w:color w:val="000000"/>
                <w:sz w:val="24"/>
              </w:rPr>
              <w:t xml:space="preserve">经办人：                                     </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pStyle w:val="64"/>
              <w:spacing w:before="120" w:line="240" w:lineRule="auto"/>
              <w:ind w:firstLine="0"/>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1" w:hRule="atLeast"/>
          <w:jc w:val="center"/>
        </w:trPr>
        <w:tc>
          <w:tcPr>
            <w:tcW w:w="9040" w:type="dxa"/>
          </w:tcPr>
          <w:p>
            <w:pPr>
              <w:spacing w:before="120"/>
              <w:jc w:val="left"/>
              <w:rPr>
                <w:rFonts w:ascii="宋体" w:hAnsi="宋体"/>
                <w:color w:val="000000"/>
                <w:sz w:val="24"/>
              </w:rPr>
            </w:pPr>
            <w:r>
              <w:rPr>
                <w:rFonts w:hint="eastAsia" w:ascii="宋体" w:hAnsi="宋体"/>
                <w:color w:val="000000"/>
                <w:sz w:val="24"/>
              </w:rPr>
              <w:t>审批意见：</w:t>
            </w: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p>
          <w:p>
            <w:pPr>
              <w:spacing w:before="120"/>
              <w:jc w:val="left"/>
              <w:rPr>
                <w:rFonts w:ascii="宋体" w:hAnsi="宋体"/>
                <w:color w:val="000000"/>
                <w:sz w:val="24"/>
              </w:rPr>
            </w:pPr>
            <w:r>
              <w:rPr>
                <w:rFonts w:hint="eastAsia" w:ascii="宋体" w:hAnsi="宋体"/>
                <w:color w:val="000000"/>
                <w:sz w:val="24"/>
              </w:rPr>
              <w:t xml:space="preserve">                                                    公  章</w:t>
            </w:r>
          </w:p>
          <w:p>
            <w:pPr>
              <w:spacing w:before="120"/>
              <w:jc w:val="left"/>
              <w:rPr>
                <w:rFonts w:ascii="宋体" w:hAnsi="宋体"/>
                <w:color w:val="000000"/>
                <w:sz w:val="24"/>
              </w:rPr>
            </w:pPr>
          </w:p>
          <w:p>
            <w:pPr>
              <w:spacing w:before="120"/>
              <w:jc w:val="left"/>
              <w:rPr>
                <w:rFonts w:ascii="宋体" w:hAnsi="宋体"/>
                <w:color w:val="000000"/>
                <w:sz w:val="24"/>
              </w:rPr>
            </w:pPr>
            <w:r>
              <w:rPr>
                <w:rFonts w:hint="eastAsia" w:ascii="宋体" w:hAnsi="宋体"/>
                <w:color w:val="000000"/>
                <w:sz w:val="24"/>
              </w:rPr>
              <w:t>经办人：                                        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pStyle w:val="64"/>
              <w:spacing w:before="120" w:line="240" w:lineRule="auto"/>
              <w:ind w:firstLine="0"/>
              <w:jc w:val="left"/>
              <w:rPr>
                <w:rFonts w:ascii="宋体" w:hAnsi="宋体"/>
                <w:color w:val="000000"/>
                <w:sz w:val="24"/>
                <w:szCs w:val="24"/>
              </w:rPr>
            </w:pPr>
          </w:p>
        </w:tc>
      </w:tr>
    </w:tbl>
    <w:p>
      <w:pPr>
        <w:sectPr>
          <w:footerReference r:id="rId5" w:type="default"/>
          <w:pgSz w:w="11907" w:h="16840"/>
          <w:pgMar w:top="1418" w:right="1304" w:bottom="1021" w:left="1644" w:header="794" w:footer="510" w:gutter="0"/>
          <w:pgNumType w:start="1"/>
          <w:cols w:space="720" w:num="1"/>
          <w:docGrid w:linePitch="312" w:charSpace="0"/>
        </w:sectPr>
      </w:pPr>
    </w:p>
    <w:p>
      <w:pPr>
        <w:jc w:val="center"/>
        <w:rPr>
          <w:szCs w:val="21"/>
        </w:rPr>
      </w:pPr>
      <w:r>
        <w:rPr>
          <w:rFonts w:ascii="黑体" w:eastAsia="黑体"/>
          <w:b/>
          <w:sz w:val="36"/>
          <w:szCs w:val="36"/>
        </w:rPr>
        <w:t>建设项目环境保护审批登记表</w:t>
      </w:r>
    </w:p>
    <w:p>
      <w:pPr>
        <w:rPr>
          <w:szCs w:val="21"/>
        </w:rPr>
      </w:pPr>
      <w:r>
        <w:rPr>
          <w:szCs w:val="21"/>
        </w:rPr>
        <w:t>填表单位（盖章）：</w:t>
      </w:r>
      <w:r>
        <w:rPr>
          <w:rFonts w:hint="eastAsia"/>
          <w:szCs w:val="21"/>
        </w:rPr>
        <w:t>杭州市环境保护有限公司</w:t>
      </w:r>
      <w:r>
        <w:rPr>
          <w:szCs w:val="21"/>
        </w:rPr>
        <w:t xml:space="preserve">    </w:t>
      </w:r>
      <w:r>
        <w:rPr>
          <w:rFonts w:hint="eastAsia"/>
          <w:szCs w:val="21"/>
        </w:rPr>
        <w:t xml:space="preserve">          </w:t>
      </w:r>
      <w:r>
        <w:rPr>
          <w:szCs w:val="21"/>
        </w:rPr>
        <w:t xml:space="preserve">      填表人（签字）：               </w:t>
      </w:r>
      <w:r>
        <w:rPr>
          <w:rFonts w:hint="eastAsia"/>
          <w:szCs w:val="21"/>
        </w:rPr>
        <w:t xml:space="preserve">   </w:t>
      </w:r>
      <w:r>
        <w:rPr>
          <w:szCs w:val="21"/>
        </w:rPr>
        <w:t xml:space="preserve">       项目经办人（签字）：        </w:t>
      </w:r>
    </w:p>
    <w:tbl>
      <w:tblPr>
        <w:tblStyle w:val="28"/>
        <w:tblW w:w="14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746"/>
        <w:gridCol w:w="748"/>
        <w:gridCol w:w="774"/>
        <w:gridCol w:w="17"/>
        <w:gridCol w:w="762"/>
        <w:gridCol w:w="31"/>
        <w:gridCol w:w="770"/>
        <w:gridCol w:w="34"/>
        <w:gridCol w:w="706"/>
        <w:gridCol w:w="48"/>
        <w:gridCol w:w="816"/>
        <w:gridCol w:w="213"/>
        <w:gridCol w:w="611"/>
        <w:gridCol w:w="439"/>
        <w:gridCol w:w="535"/>
        <w:gridCol w:w="353"/>
        <w:gridCol w:w="521"/>
        <w:gridCol w:w="424"/>
        <w:gridCol w:w="455"/>
        <w:gridCol w:w="344"/>
        <w:gridCol w:w="518"/>
        <w:gridCol w:w="249"/>
        <w:gridCol w:w="552"/>
        <w:gridCol w:w="365"/>
        <w:gridCol w:w="666"/>
        <w:gridCol w:w="79"/>
        <w:gridCol w:w="879"/>
        <w:gridCol w:w="758"/>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5" w:type="dxa"/>
            <w:vMerge w:val="restart"/>
            <w:tcMar>
              <w:left w:w="28" w:type="dxa"/>
              <w:right w:w="28" w:type="dxa"/>
            </w:tcMar>
            <w:vAlign w:val="center"/>
          </w:tcPr>
          <w:p>
            <w:pPr>
              <w:spacing w:line="250" w:lineRule="exact"/>
              <w:jc w:val="center"/>
              <w:rPr>
                <w:b/>
                <w:spacing w:val="-20"/>
                <w:sz w:val="18"/>
                <w:szCs w:val="18"/>
              </w:rPr>
            </w:pPr>
            <w:r>
              <w:rPr>
                <w:rFonts w:hAnsi="宋体"/>
                <w:b/>
                <w:spacing w:val="-20"/>
                <w:sz w:val="18"/>
                <w:szCs w:val="18"/>
              </w:rPr>
              <w:t>建</w:t>
            </w:r>
            <w:r>
              <w:rPr>
                <w:b/>
                <w:spacing w:val="-20"/>
                <w:sz w:val="18"/>
                <w:szCs w:val="18"/>
              </w:rPr>
              <w:t xml:space="preserve"> </w:t>
            </w:r>
          </w:p>
          <w:p>
            <w:pPr>
              <w:spacing w:line="250" w:lineRule="exact"/>
              <w:jc w:val="center"/>
              <w:rPr>
                <w:b/>
                <w:spacing w:val="-20"/>
                <w:sz w:val="18"/>
                <w:szCs w:val="18"/>
              </w:rPr>
            </w:pPr>
            <w:r>
              <w:rPr>
                <w:rFonts w:hAnsi="宋体"/>
                <w:b/>
                <w:spacing w:val="-20"/>
                <w:sz w:val="18"/>
                <w:szCs w:val="18"/>
              </w:rPr>
              <w:t>设</w:t>
            </w:r>
          </w:p>
          <w:p>
            <w:pPr>
              <w:spacing w:line="250" w:lineRule="exact"/>
              <w:ind w:firstLine="14" w:firstLineChars="10"/>
              <w:jc w:val="center"/>
              <w:rPr>
                <w:b/>
                <w:spacing w:val="-20"/>
                <w:sz w:val="18"/>
                <w:szCs w:val="18"/>
              </w:rPr>
            </w:pPr>
            <w:r>
              <w:rPr>
                <w:rFonts w:hAnsi="宋体"/>
                <w:b/>
                <w:spacing w:val="-20"/>
                <w:sz w:val="18"/>
                <w:szCs w:val="18"/>
              </w:rPr>
              <w:t>项</w:t>
            </w:r>
            <w:r>
              <w:rPr>
                <w:b/>
                <w:spacing w:val="-20"/>
                <w:sz w:val="18"/>
                <w:szCs w:val="18"/>
              </w:rPr>
              <w:t xml:space="preserve">  </w:t>
            </w:r>
            <w:r>
              <w:rPr>
                <w:rFonts w:hAnsi="宋体"/>
                <w:b/>
                <w:spacing w:val="-20"/>
                <w:sz w:val="18"/>
                <w:szCs w:val="18"/>
              </w:rPr>
              <w:t>目</w:t>
            </w:r>
          </w:p>
        </w:tc>
        <w:tc>
          <w:tcPr>
            <w:tcW w:w="1494" w:type="dxa"/>
            <w:gridSpan w:val="2"/>
            <w:tcMar>
              <w:left w:w="28" w:type="dxa"/>
              <w:right w:w="28" w:type="dxa"/>
            </w:tcMar>
            <w:vAlign w:val="center"/>
          </w:tcPr>
          <w:p>
            <w:pPr>
              <w:spacing w:line="250" w:lineRule="exact"/>
              <w:jc w:val="distribute"/>
              <w:rPr>
                <w:b/>
                <w:sz w:val="18"/>
                <w:szCs w:val="18"/>
              </w:rPr>
            </w:pPr>
            <w:r>
              <w:rPr>
                <w:rFonts w:hAnsi="宋体"/>
                <w:b/>
                <w:sz w:val="18"/>
                <w:szCs w:val="18"/>
              </w:rPr>
              <w:t>项目名称</w:t>
            </w:r>
          </w:p>
        </w:tc>
        <w:tc>
          <w:tcPr>
            <w:tcW w:w="5221" w:type="dxa"/>
            <w:gridSpan w:val="12"/>
            <w:tcMar>
              <w:left w:w="28" w:type="dxa"/>
              <w:right w:w="28" w:type="dxa"/>
            </w:tcMar>
            <w:vAlign w:val="center"/>
          </w:tcPr>
          <w:p>
            <w:pPr>
              <w:spacing w:line="250" w:lineRule="exact"/>
              <w:rPr>
                <w:rFonts w:hAnsi="宋体"/>
                <w:sz w:val="18"/>
                <w:szCs w:val="18"/>
              </w:rPr>
            </w:pPr>
            <w:r>
              <w:rPr>
                <w:rFonts w:hint="eastAsia" w:hAnsi="宋体"/>
                <w:sz w:val="18"/>
                <w:szCs w:val="18"/>
              </w:rPr>
              <w:t>杭州喜瓶者仪器技术有限公司建设项目</w:t>
            </w:r>
          </w:p>
        </w:tc>
        <w:tc>
          <w:tcPr>
            <w:tcW w:w="1833" w:type="dxa"/>
            <w:gridSpan w:val="4"/>
            <w:tcMar>
              <w:left w:w="28" w:type="dxa"/>
              <w:right w:w="28" w:type="dxa"/>
            </w:tcMar>
            <w:vAlign w:val="center"/>
          </w:tcPr>
          <w:p>
            <w:pPr>
              <w:spacing w:line="250" w:lineRule="exact"/>
              <w:jc w:val="distribute"/>
              <w:rPr>
                <w:b/>
                <w:sz w:val="18"/>
                <w:szCs w:val="18"/>
              </w:rPr>
            </w:pPr>
            <w:r>
              <w:rPr>
                <w:rFonts w:hAnsi="宋体"/>
                <w:b/>
                <w:sz w:val="18"/>
                <w:szCs w:val="18"/>
              </w:rPr>
              <w:t>建设地点</w:t>
            </w:r>
          </w:p>
        </w:tc>
        <w:tc>
          <w:tcPr>
            <w:tcW w:w="5711" w:type="dxa"/>
            <w:gridSpan w:val="11"/>
            <w:tcMar>
              <w:left w:w="28" w:type="dxa"/>
              <w:right w:w="28" w:type="dxa"/>
            </w:tcMar>
            <w:vAlign w:val="center"/>
          </w:tcPr>
          <w:p>
            <w:pPr>
              <w:spacing w:line="250" w:lineRule="exact"/>
              <w:rPr>
                <w:rFonts w:hAnsi="宋体"/>
                <w:sz w:val="18"/>
                <w:szCs w:val="18"/>
              </w:rPr>
            </w:pPr>
            <w:r>
              <w:rPr>
                <w:rFonts w:hint="eastAsia" w:hAnsi="宋体"/>
                <w:sz w:val="18"/>
                <w:szCs w:val="18"/>
              </w:rPr>
              <w:t>杭州市拱墅区祥园路88号3幢501室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5" w:type="dxa"/>
            <w:vMerge w:val="continue"/>
            <w:tcMar>
              <w:left w:w="28" w:type="dxa"/>
              <w:right w:w="28" w:type="dxa"/>
            </w:tcMar>
            <w:vAlign w:val="bottom"/>
          </w:tcPr>
          <w:p>
            <w:pPr>
              <w:spacing w:line="250" w:lineRule="exact"/>
              <w:jc w:val="center"/>
              <w:rPr>
                <w:b/>
                <w:spacing w:val="-20"/>
                <w:sz w:val="18"/>
                <w:szCs w:val="18"/>
              </w:rPr>
            </w:pPr>
          </w:p>
        </w:tc>
        <w:tc>
          <w:tcPr>
            <w:tcW w:w="1494" w:type="dxa"/>
            <w:gridSpan w:val="2"/>
            <w:tcMar>
              <w:left w:w="28" w:type="dxa"/>
              <w:right w:w="28" w:type="dxa"/>
            </w:tcMar>
            <w:vAlign w:val="center"/>
          </w:tcPr>
          <w:p>
            <w:pPr>
              <w:spacing w:line="250" w:lineRule="exact"/>
              <w:jc w:val="distribute"/>
              <w:rPr>
                <w:b/>
                <w:sz w:val="18"/>
                <w:szCs w:val="18"/>
              </w:rPr>
            </w:pPr>
            <w:r>
              <w:rPr>
                <w:rFonts w:hAnsi="宋体"/>
                <w:b/>
                <w:sz w:val="18"/>
                <w:szCs w:val="18"/>
              </w:rPr>
              <w:t>建设内容及规模</w:t>
            </w:r>
          </w:p>
        </w:tc>
        <w:tc>
          <w:tcPr>
            <w:tcW w:w="5221" w:type="dxa"/>
            <w:gridSpan w:val="12"/>
            <w:tcMar>
              <w:left w:w="28" w:type="dxa"/>
              <w:right w:w="28" w:type="dxa"/>
            </w:tcMar>
            <w:vAlign w:val="center"/>
          </w:tcPr>
          <w:p>
            <w:pPr>
              <w:adjustRightInd w:val="0"/>
              <w:snapToGrid w:val="0"/>
              <w:rPr>
                <w:rFonts w:hAnsi="宋体"/>
                <w:sz w:val="18"/>
                <w:szCs w:val="18"/>
              </w:rPr>
            </w:pPr>
            <w:r>
              <w:rPr>
                <w:rFonts w:hint="eastAsia" w:hAnsi="宋体"/>
                <w:sz w:val="18"/>
                <w:szCs w:val="18"/>
              </w:rPr>
              <w:t>从事生产、制造：实验室清洗设备，项目建成后预计年产实验室清洗设备160台。</w:t>
            </w:r>
          </w:p>
        </w:tc>
        <w:tc>
          <w:tcPr>
            <w:tcW w:w="1833" w:type="dxa"/>
            <w:gridSpan w:val="4"/>
            <w:tcMar>
              <w:left w:w="28" w:type="dxa"/>
              <w:right w:w="28" w:type="dxa"/>
            </w:tcMar>
            <w:vAlign w:val="center"/>
          </w:tcPr>
          <w:p>
            <w:pPr>
              <w:spacing w:line="250" w:lineRule="exact"/>
              <w:jc w:val="distribute"/>
              <w:rPr>
                <w:b/>
                <w:sz w:val="18"/>
                <w:szCs w:val="18"/>
              </w:rPr>
            </w:pPr>
            <w:r>
              <w:rPr>
                <w:rFonts w:hAnsi="宋体"/>
                <w:b/>
                <w:sz w:val="18"/>
                <w:szCs w:val="18"/>
              </w:rPr>
              <w:t>建设性质</w:t>
            </w:r>
          </w:p>
        </w:tc>
        <w:tc>
          <w:tcPr>
            <w:tcW w:w="5711" w:type="dxa"/>
            <w:gridSpan w:val="11"/>
            <w:tcMar>
              <w:left w:w="28" w:type="dxa"/>
              <w:right w:w="28" w:type="dxa"/>
            </w:tcMar>
            <w:vAlign w:val="center"/>
          </w:tcPr>
          <w:p>
            <w:pPr>
              <w:spacing w:line="250" w:lineRule="exact"/>
              <w:rPr>
                <w:sz w:val="18"/>
                <w:szCs w:val="18"/>
              </w:rPr>
            </w:pPr>
            <w:r>
              <w:rPr/>
              <w:sym w:font="Wingdings" w:char="F0FE"/>
            </w:r>
            <w:r>
              <w:rPr>
                <w:rFonts w:hint="eastAsia" w:hAnsi="宋体"/>
                <w:sz w:val="18"/>
                <w:szCs w:val="18"/>
              </w:rPr>
              <w:t>新</w:t>
            </w:r>
            <w:r>
              <w:rPr>
                <w:sz w:val="18"/>
                <w:szCs w:val="18"/>
              </w:rPr>
              <w:t xml:space="preserve"> </w:t>
            </w:r>
            <w:r>
              <w:rPr>
                <w:rFonts w:hAnsi="宋体"/>
                <w:sz w:val="18"/>
                <w:szCs w:val="18"/>
              </w:rPr>
              <w:t>建</w:t>
            </w:r>
            <w:r>
              <w:rPr>
                <w:sz w:val="18"/>
                <w:szCs w:val="18"/>
              </w:rPr>
              <w:t xml:space="preserve">           □</w:t>
            </w:r>
            <w:r>
              <w:rPr>
                <w:rFonts w:hint="eastAsia" w:hAnsi="宋体"/>
                <w:sz w:val="18"/>
                <w:szCs w:val="18"/>
              </w:rPr>
              <w:t>迁</w:t>
            </w:r>
            <w:r>
              <w:rPr>
                <w:rFonts w:hAnsi="宋体"/>
                <w:sz w:val="18"/>
                <w:szCs w:val="18"/>
              </w:rPr>
              <w:t>建</w:t>
            </w:r>
            <w:r>
              <w:rPr>
                <w:sz w:val="18"/>
                <w:szCs w:val="18"/>
              </w:rPr>
              <w:t xml:space="preserve">          □</w:t>
            </w:r>
            <w:r>
              <w:rPr>
                <w:rFonts w:hAnsi="宋体"/>
                <w:sz w:val="18"/>
                <w:szCs w:val="18"/>
              </w:rPr>
              <w:t>技</w:t>
            </w:r>
            <w:r>
              <w:rPr>
                <w:sz w:val="18"/>
                <w:szCs w:val="18"/>
              </w:rPr>
              <w:t xml:space="preserve"> </w:t>
            </w:r>
            <w:r>
              <w:rPr>
                <w:rFonts w:hAnsi="宋体"/>
                <w:sz w:val="18"/>
                <w:szCs w:val="18"/>
              </w:rPr>
              <w:t>术</w:t>
            </w:r>
            <w:r>
              <w:rPr>
                <w:sz w:val="18"/>
                <w:szCs w:val="18"/>
              </w:rPr>
              <w:t xml:space="preserve"> </w:t>
            </w:r>
            <w:r>
              <w:rPr>
                <w:rFonts w:hAnsi="宋体"/>
                <w:sz w:val="18"/>
                <w:szCs w:val="18"/>
              </w:rPr>
              <w:t>改</w:t>
            </w:r>
            <w:r>
              <w:rPr>
                <w:sz w:val="18"/>
                <w:szCs w:val="18"/>
              </w:rPr>
              <w:t xml:space="preserve"> </w:t>
            </w:r>
            <w:r>
              <w:rPr>
                <w:rFonts w:hAnsi="宋体"/>
                <w:sz w:val="18"/>
                <w:szCs w:val="18"/>
              </w:rPr>
              <w:t>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5" w:type="dxa"/>
            <w:vMerge w:val="continue"/>
            <w:tcMar>
              <w:left w:w="28" w:type="dxa"/>
              <w:right w:w="28" w:type="dxa"/>
            </w:tcMar>
            <w:vAlign w:val="center"/>
          </w:tcPr>
          <w:p>
            <w:pPr>
              <w:spacing w:line="250" w:lineRule="exact"/>
              <w:jc w:val="center"/>
              <w:rPr>
                <w:b/>
                <w:spacing w:val="-20"/>
                <w:sz w:val="18"/>
                <w:szCs w:val="18"/>
              </w:rPr>
            </w:pPr>
          </w:p>
        </w:tc>
        <w:tc>
          <w:tcPr>
            <w:tcW w:w="1494" w:type="dxa"/>
            <w:gridSpan w:val="2"/>
            <w:tcMar>
              <w:left w:w="28" w:type="dxa"/>
              <w:right w:w="28" w:type="dxa"/>
            </w:tcMar>
            <w:vAlign w:val="center"/>
          </w:tcPr>
          <w:p>
            <w:pPr>
              <w:spacing w:line="250" w:lineRule="exact"/>
              <w:jc w:val="distribute"/>
              <w:rPr>
                <w:b/>
                <w:sz w:val="18"/>
                <w:szCs w:val="18"/>
              </w:rPr>
            </w:pPr>
            <w:r>
              <w:rPr>
                <w:rFonts w:hAnsi="宋体"/>
                <w:b/>
                <w:sz w:val="18"/>
                <w:szCs w:val="18"/>
              </w:rPr>
              <w:t>行业类别</w:t>
            </w:r>
          </w:p>
        </w:tc>
        <w:tc>
          <w:tcPr>
            <w:tcW w:w="5221" w:type="dxa"/>
            <w:gridSpan w:val="12"/>
            <w:tcMar>
              <w:left w:w="28" w:type="dxa"/>
              <w:right w:w="28" w:type="dxa"/>
            </w:tcMar>
            <w:vAlign w:val="center"/>
          </w:tcPr>
          <w:p>
            <w:pPr>
              <w:spacing w:line="250" w:lineRule="exact"/>
              <w:rPr>
                <w:rFonts w:hAnsi="宋体"/>
                <w:sz w:val="18"/>
                <w:szCs w:val="18"/>
              </w:rPr>
            </w:pPr>
            <w:r>
              <w:rPr>
                <w:rFonts w:hint="eastAsia" w:hAnsi="宋体"/>
                <w:sz w:val="18"/>
                <w:szCs w:val="18"/>
              </w:rPr>
              <w:t>C3529其他非金属加工专用设备制造</w:t>
            </w:r>
          </w:p>
        </w:tc>
        <w:tc>
          <w:tcPr>
            <w:tcW w:w="1833" w:type="dxa"/>
            <w:gridSpan w:val="4"/>
            <w:tcMar>
              <w:left w:w="28" w:type="dxa"/>
              <w:right w:w="28" w:type="dxa"/>
            </w:tcMar>
            <w:vAlign w:val="center"/>
          </w:tcPr>
          <w:p>
            <w:pPr>
              <w:spacing w:line="250" w:lineRule="exact"/>
              <w:jc w:val="distribute"/>
              <w:rPr>
                <w:b/>
                <w:spacing w:val="-20"/>
                <w:sz w:val="18"/>
                <w:szCs w:val="18"/>
              </w:rPr>
            </w:pPr>
            <w:r>
              <w:rPr>
                <w:rFonts w:hAnsi="宋体"/>
                <w:b/>
                <w:spacing w:val="-20"/>
                <w:sz w:val="18"/>
                <w:szCs w:val="18"/>
              </w:rPr>
              <w:t>环境影响评价管理类别</w:t>
            </w:r>
          </w:p>
        </w:tc>
        <w:tc>
          <w:tcPr>
            <w:tcW w:w="5711" w:type="dxa"/>
            <w:gridSpan w:val="11"/>
            <w:tcMar>
              <w:left w:w="28" w:type="dxa"/>
              <w:right w:w="28" w:type="dxa"/>
            </w:tcMar>
            <w:vAlign w:val="center"/>
          </w:tcPr>
          <w:p>
            <w:pPr>
              <w:spacing w:line="250" w:lineRule="exact"/>
              <w:rPr>
                <w:sz w:val="18"/>
                <w:szCs w:val="18"/>
              </w:rPr>
            </w:pPr>
            <w:r>
              <w:rPr>
                <w:sz w:val="18"/>
                <w:szCs w:val="18"/>
              </w:rPr>
              <w:t>□</w:t>
            </w:r>
            <w:r>
              <w:rPr>
                <w:rFonts w:hAnsi="宋体"/>
                <w:sz w:val="18"/>
                <w:szCs w:val="18"/>
              </w:rPr>
              <w:t>编</w:t>
            </w:r>
            <w:r>
              <w:rPr>
                <w:sz w:val="18"/>
                <w:szCs w:val="18"/>
              </w:rPr>
              <w:t xml:space="preserve"> </w:t>
            </w:r>
            <w:r>
              <w:rPr>
                <w:rFonts w:hAnsi="宋体"/>
                <w:sz w:val="18"/>
                <w:szCs w:val="18"/>
              </w:rPr>
              <w:t>制</w:t>
            </w:r>
            <w:r>
              <w:rPr>
                <w:sz w:val="18"/>
                <w:szCs w:val="18"/>
              </w:rPr>
              <w:t xml:space="preserve"> </w:t>
            </w:r>
            <w:r>
              <w:rPr>
                <w:rFonts w:hAnsi="宋体"/>
                <w:sz w:val="18"/>
                <w:szCs w:val="18"/>
              </w:rPr>
              <w:t>报</w:t>
            </w:r>
            <w:r>
              <w:rPr>
                <w:sz w:val="18"/>
                <w:szCs w:val="18"/>
              </w:rPr>
              <w:t xml:space="preserve"> </w:t>
            </w:r>
            <w:r>
              <w:rPr>
                <w:rFonts w:hAnsi="宋体"/>
                <w:sz w:val="18"/>
                <w:szCs w:val="18"/>
              </w:rPr>
              <w:t>告</w:t>
            </w:r>
            <w:r>
              <w:rPr>
                <w:sz w:val="18"/>
                <w:szCs w:val="18"/>
              </w:rPr>
              <w:t xml:space="preserve"> </w:t>
            </w:r>
            <w:r>
              <w:rPr>
                <w:rFonts w:hAnsi="宋体"/>
                <w:sz w:val="18"/>
                <w:szCs w:val="18"/>
              </w:rPr>
              <w:t>书</w:t>
            </w:r>
            <w:r>
              <w:rPr>
                <w:sz w:val="18"/>
                <w:szCs w:val="18"/>
              </w:rPr>
              <w:t xml:space="preserve">  </w:t>
            </w:r>
            <w:r>
              <w:rPr/>
              <w:sym w:font="Wingdings" w:char="F0FE"/>
            </w:r>
            <w:r>
              <w:rPr>
                <w:rFonts w:hAnsi="宋体"/>
                <w:sz w:val="18"/>
                <w:szCs w:val="18"/>
              </w:rPr>
              <w:t>编</w:t>
            </w:r>
            <w:r>
              <w:rPr>
                <w:sz w:val="18"/>
                <w:szCs w:val="18"/>
              </w:rPr>
              <w:t xml:space="preserve"> </w:t>
            </w:r>
            <w:r>
              <w:rPr>
                <w:rFonts w:hAnsi="宋体"/>
                <w:sz w:val="18"/>
                <w:szCs w:val="18"/>
              </w:rPr>
              <w:t>制</w:t>
            </w:r>
            <w:r>
              <w:rPr>
                <w:sz w:val="18"/>
                <w:szCs w:val="18"/>
              </w:rPr>
              <w:t xml:space="preserve"> </w:t>
            </w:r>
            <w:r>
              <w:rPr>
                <w:rFonts w:hAnsi="宋体"/>
                <w:sz w:val="18"/>
                <w:szCs w:val="18"/>
              </w:rPr>
              <w:t>报</w:t>
            </w:r>
            <w:r>
              <w:rPr>
                <w:sz w:val="18"/>
                <w:szCs w:val="18"/>
              </w:rPr>
              <w:t xml:space="preserve"> </w:t>
            </w:r>
            <w:r>
              <w:rPr>
                <w:rFonts w:hAnsi="宋体"/>
                <w:sz w:val="18"/>
                <w:szCs w:val="18"/>
              </w:rPr>
              <w:t>告</w:t>
            </w:r>
            <w:r>
              <w:rPr>
                <w:sz w:val="18"/>
                <w:szCs w:val="18"/>
              </w:rPr>
              <w:t xml:space="preserve"> </w:t>
            </w:r>
            <w:r>
              <w:rPr>
                <w:rFonts w:hAnsi="宋体"/>
                <w:sz w:val="18"/>
                <w:szCs w:val="18"/>
              </w:rPr>
              <w:t>表</w:t>
            </w:r>
            <w:r>
              <w:rPr>
                <w:sz w:val="18"/>
                <w:szCs w:val="18"/>
              </w:rPr>
              <w:t xml:space="preserve">    □</w:t>
            </w:r>
            <w:r>
              <w:rPr>
                <w:rFonts w:hAnsi="宋体"/>
                <w:sz w:val="18"/>
                <w:szCs w:val="18"/>
              </w:rPr>
              <w:t>填</w:t>
            </w:r>
            <w:r>
              <w:rPr>
                <w:sz w:val="18"/>
                <w:szCs w:val="18"/>
              </w:rPr>
              <w:t xml:space="preserve"> </w:t>
            </w:r>
            <w:r>
              <w:rPr>
                <w:rFonts w:hAnsi="宋体"/>
                <w:sz w:val="18"/>
                <w:szCs w:val="18"/>
              </w:rPr>
              <w:t>报</w:t>
            </w:r>
            <w:r>
              <w:rPr>
                <w:sz w:val="18"/>
                <w:szCs w:val="18"/>
              </w:rPr>
              <w:t xml:space="preserve"> </w:t>
            </w:r>
            <w:r>
              <w:rPr>
                <w:rFonts w:hAnsi="宋体"/>
                <w:sz w:val="18"/>
                <w:szCs w:val="18"/>
              </w:rPr>
              <w:t>登</w:t>
            </w:r>
            <w:r>
              <w:rPr>
                <w:sz w:val="18"/>
                <w:szCs w:val="18"/>
              </w:rPr>
              <w:t xml:space="preserve"> </w:t>
            </w:r>
            <w:r>
              <w:rPr>
                <w:rFonts w:hAnsi="宋体"/>
                <w:sz w:val="18"/>
                <w:szCs w:val="18"/>
              </w:rPr>
              <w:t>记</w:t>
            </w:r>
            <w:r>
              <w:rPr>
                <w:sz w:val="18"/>
                <w:szCs w:val="18"/>
              </w:rPr>
              <w:t xml:space="preserve"> </w:t>
            </w:r>
            <w:r>
              <w:rPr>
                <w:rFonts w:hAnsi="宋体"/>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5" w:type="dxa"/>
            <w:vMerge w:val="continue"/>
            <w:tcBorders>
              <w:bottom w:val="single" w:color="auto" w:sz="4" w:space="0"/>
            </w:tcBorders>
            <w:tcMar>
              <w:left w:w="28" w:type="dxa"/>
              <w:right w:w="28" w:type="dxa"/>
            </w:tcMar>
          </w:tcPr>
          <w:p>
            <w:pPr>
              <w:spacing w:line="250" w:lineRule="exact"/>
              <w:jc w:val="center"/>
              <w:rPr>
                <w:b/>
                <w:spacing w:val="-20"/>
                <w:sz w:val="18"/>
                <w:szCs w:val="18"/>
              </w:rPr>
            </w:pPr>
          </w:p>
        </w:tc>
        <w:tc>
          <w:tcPr>
            <w:tcW w:w="1494" w:type="dxa"/>
            <w:gridSpan w:val="2"/>
            <w:tcMar>
              <w:left w:w="28" w:type="dxa"/>
              <w:right w:w="28" w:type="dxa"/>
            </w:tcMar>
            <w:vAlign w:val="center"/>
          </w:tcPr>
          <w:p>
            <w:pPr>
              <w:spacing w:line="250" w:lineRule="exact"/>
              <w:jc w:val="distribute"/>
              <w:rPr>
                <w:b/>
                <w:sz w:val="18"/>
                <w:szCs w:val="18"/>
              </w:rPr>
            </w:pPr>
            <w:r>
              <w:rPr>
                <w:rFonts w:hAnsi="宋体"/>
                <w:b/>
                <w:sz w:val="18"/>
                <w:szCs w:val="18"/>
              </w:rPr>
              <w:t>总投资（万元）</w:t>
            </w:r>
          </w:p>
        </w:tc>
        <w:tc>
          <w:tcPr>
            <w:tcW w:w="5221" w:type="dxa"/>
            <w:gridSpan w:val="12"/>
            <w:tcMar>
              <w:left w:w="28" w:type="dxa"/>
              <w:right w:w="28" w:type="dxa"/>
            </w:tcMar>
            <w:vAlign w:val="center"/>
          </w:tcPr>
          <w:p>
            <w:pPr>
              <w:spacing w:line="250" w:lineRule="exact"/>
              <w:rPr>
                <w:sz w:val="18"/>
                <w:szCs w:val="18"/>
              </w:rPr>
            </w:pPr>
            <w:r>
              <w:rPr>
                <w:rFonts w:hint="eastAsia"/>
                <w:sz w:val="18"/>
                <w:szCs w:val="18"/>
              </w:rPr>
              <w:t>200</w:t>
            </w:r>
          </w:p>
        </w:tc>
        <w:tc>
          <w:tcPr>
            <w:tcW w:w="1833" w:type="dxa"/>
            <w:gridSpan w:val="4"/>
            <w:tcMar>
              <w:left w:w="28" w:type="dxa"/>
              <w:right w:w="28" w:type="dxa"/>
            </w:tcMar>
            <w:vAlign w:val="center"/>
          </w:tcPr>
          <w:p>
            <w:pPr>
              <w:spacing w:line="250" w:lineRule="exact"/>
              <w:jc w:val="distribute"/>
              <w:rPr>
                <w:b/>
                <w:sz w:val="18"/>
                <w:szCs w:val="18"/>
              </w:rPr>
            </w:pPr>
            <w:r>
              <w:rPr>
                <w:rFonts w:hAnsi="宋体"/>
                <w:b/>
                <w:sz w:val="18"/>
                <w:szCs w:val="18"/>
              </w:rPr>
              <w:t>环保投资（万元）</w:t>
            </w:r>
          </w:p>
        </w:tc>
        <w:tc>
          <w:tcPr>
            <w:tcW w:w="2483" w:type="dxa"/>
            <w:gridSpan w:val="6"/>
            <w:tcMar>
              <w:left w:w="28" w:type="dxa"/>
              <w:right w:w="28" w:type="dxa"/>
            </w:tcMar>
            <w:vAlign w:val="center"/>
          </w:tcPr>
          <w:p>
            <w:pPr>
              <w:spacing w:line="250" w:lineRule="exact"/>
              <w:jc w:val="center"/>
              <w:rPr>
                <w:sz w:val="18"/>
                <w:szCs w:val="18"/>
              </w:rPr>
            </w:pPr>
            <w:r>
              <w:rPr>
                <w:rFonts w:hint="eastAsia"/>
                <w:sz w:val="18"/>
                <w:szCs w:val="18"/>
              </w:rPr>
              <w:t>1</w:t>
            </w:r>
          </w:p>
        </w:tc>
        <w:tc>
          <w:tcPr>
            <w:tcW w:w="1624" w:type="dxa"/>
            <w:gridSpan w:val="3"/>
            <w:tcMar>
              <w:left w:w="28" w:type="dxa"/>
              <w:right w:w="28" w:type="dxa"/>
            </w:tcMar>
            <w:vAlign w:val="center"/>
          </w:tcPr>
          <w:p>
            <w:pPr>
              <w:spacing w:line="250" w:lineRule="exact"/>
              <w:jc w:val="distribute"/>
              <w:rPr>
                <w:spacing w:val="-20"/>
                <w:sz w:val="18"/>
                <w:szCs w:val="18"/>
              </w:rPr>
            </w:pPr>
            <w:r>
              <w:rPr>
                <w:rFonts w:hAnsi="宋体"/>
                <w:spacing w:val="-20"/>
                <w:sz w:val="18"/>
                <w:szCs w:val="18"/>
              </w:rPr>
              <w:t>所占比例（</w:t>
            </w:r>
            <w:r>
              <w:rPr>
                <w:spacing w:val="-20"/>
                <w:sz w:val="18"/>
                <w:szCs w:val="18"/>
              </w:rPr>
              <w:t>%</w:t>
            </w:r>
            <w:r>
              <w:rPr>
                <w:rFonts w:hAnsi="宋体"/>
                <w:spacing w:val="-20"/>
                <w:sz w:val="18"/>
                <w:szCs w:val="18"/>
              </w:rPr>
              <w:t>）</w:t>
            </w:r>
          </w:p>
        </w:tc>
        <w:tc>
          <w:tcPr>
            <w:tcW w:w="1604" w:type="dxa"/>
            <w:gridSpan w:val="2"/>
            <w:tcMar>
              <w:left w:w="28" w:type="dxa"/>
              <w:right w:w="28" w:type="dxa"/>
            </w:tcMar>
            <w:vAlign w:val="center"/>
          </w:tcPr>
          <w:p>
            <w:pPr>
              <w:spacing w:line="250" w:lineRule="exact"/>
              <w:jc w:val="center"/>
              <w:rPr>
                <w:sz w:val="18"/>
                <w:szCs w:val="18"/>
                <w:lang w:val="en-GB"/>
              </w:rPr>
            </w:pPr>
            <w:r>
              <w:rPr>
                <w:rFonts w:hint="eastAsia"/>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585" w:type="dxa"/>
            <w:vMerge w:val="restart"/>
            <w:tcBorders>
              <w:top w:val="single" w:color="auto" w:sz="4" w:space="0"/>
            </w:tcBorders>
            <w:tcMar>
              <w:left w:w="28" w:type="dxa"/>
              <w:right w:w="28" w:type="dxa"/>
            </w:tcMar>
            <w:vAlign w:val="center"/>
          </w:tcPr>
          <w:p>
            <w:pPr>
              <w:spacing w:line="250" w:lineRule="exact"/>
              <w:jc w:val="center"/>
              <w:rPr>
                <w:b/>
                <w:sz w:val="18"/>
                <w:szCs w:val="18"/>
              </w:rPr>
            </w:pPr>
            <w:r>
              <w:rPr>
                <w:rFonts w:hAnsi="宋体"/>
                <w:b/>
                <w:sz w:val="18"/>
                <w:szCs w:val="18"/>
              </w:rPr>
              <w:t>建</w:t>
            </w:r>
            <w:r>
              <w:rPr>
                <w:b/>
                <w:sz w:val="18"/>
                <w:szCs w:val="18"/>
              </w:rPr>
              <w:t xml:space="preserve"> </w:t>
            </w:r>
            <w:r>
              <w:rPr>
                <w:rFonts w:hAnsi="宋体"/>
                <w:b/>
                <w:sz w:val="18"/>
                <w:szCs w:val="18"/>
              </w:rPr>
              <w:t>设</w:t>
            </w:r>
          </w:p>
          <w:p>
            <w:pPr>
              <w:spacing w:line="250" w:lineRule="exact"/>
              <w:jc w:val="center"/>
              <w:rPr>
                <w:b/>
                <w:sz w:val="18"/>
                <w:szCs w:val="18"/>
              </w:rPr>
            </w:pPr>
            <w:r>
              <w:rPr>
                <w:rFonts w:hAnsi="宋体"/>
                <w:b/>
                <w:sz w:val="18"/>
                <w:szCs w:val="18"/>
              </w:rPr>
              <w:t>单</w:t>
            </w:r>
            <w:r>
              <w:rPr>
                <w:b/>
                <w:sz w:val="18"/>
                <w:szCs w:val="18"/>
              </w:rPr>
              <w:t xml:space="preserve"> </w:t>
            </w:r>
            <w:r>
              <w:rPr>
                <w:rFonts w:hAnsi="宋体"/>
                <w:b/>
                <w:sz w:val="18"/>
                <w:szCs w:val="18"/>
              </w:rPr>
              <w:t>位</w:t>
            </w:r>
          </w:p>
        </w:tc>
        <w:tc>
          <w:tcPr>
            <w:tcW w:w="1494" w:type="dxa"/>
            <w:gridSpan w:val="2"/>
            <w:tcMar>
              <w:left w:w="28" w:type="dxa"/>
              <w:right w:w="28" w:type="dxa"/>
            </w:tcMar>
            <w:vAlign w:val="center"/>
          </w:tcPr>
          <w:p>
            <w:pPr>
              <w:spacing w:line="250" w:lineRule="exact"/>
              <w:jc w:val="distribute"/>
              <w:rPr>
                <w:b/>
                <w:sz w:val="18"/>
                <w:szCs w:val="18"/>
              </w:rPr>
            </w:pPr>
            <w:r>
              <w:rPr>
                <w:rFonts w:hAnsi="宋体"/>
                <w:b/>
                <w:sz w:val="18"/>
                <w:szCs w:val="18"/>
              </w:rPr>
              <w:t>单位名称</w:t>
            </w:r>
          </w:p>
        </w:tc>
        <w:tc>
          <w:tcPr>
            <w:tcW w:w="3142" w:type="dxa"/>
            <w:gridSpan w:val="8"/>
            <w:tcMar>
              <w:left w:w="28" w:type="dxa"/>
              <w:right w:w="28" w:type="dxa"/>
            </w:tcMar>
          </w:tcPr>
          <w:p>
            <w:pPr>
              <w:spacing w:line="250" w:lineRule="exact"/>
              <w:rPr>
                <w:rFonts w:hAnsi="宋体"/>
                <w:sz w:val="18"/>
                <w:szCs w:val="18"/>
              </w:rPr>
            </w:pPr>
            <w:r>
              <w:rPr>
                <w:rFonts w:hint="eastAsia" w:hAnsi="宋体"/>
                <w:sz w:val="18"/>
                <w:szCs w:val="18"/>
              </w:rPr>
              <w:t>杭州喜瓶者仪器技术有限公司</w:t>
            </w:r>
          </w:p>
        </w:tc>
        <w:tc>
          <w:tcPr>
            <w:tcW w:w="1029" w:type="dxa"/>
            <w:gridSpan w:val="2"/>
            <w:tcMar>
              <w:left w:w="28" w:type="dxa"/>
              <w:right w:w="28" w:type="dxa"/>
            </w:tcMar>
            <w:vAlign w:val="center"/>
          </w:tcPr>
          <w:p>
            <w:pPr>
              <w:spacing w:line="250" w:lineRule="exact"/>
              <w:ind w:left="-84" w:leftChars="-40" w:right="-78" w:rightChars="-37"/>
              <w:jc w:val="center"/>
              <w:rPr>
                <w:b/>
                <w:spacing w:val="40"/>
                <w:sz w:val="18"/>
                <w:szCs w:val="18"/>
              </w:rPr>
            </w:pPr>
            <w:r>
              <w:rPr>
                <w:rFonts w:hAnsi="宋体"/>
                <w:b/>
                <w:spacing w:val="40"/>
                <w:sz w:val="18"/>
                <w:szCs w:val="18"/>
              </w:rPr>
              <w:t>联系电话</w:t>
            </w:r>
          </w:p>
        </w:tc>
        <w:tc>
          <w:tcPr>
            <w:tcW w:w="1050" w:type="dxa"/>
            <w:gridSpan w:val="2"/>
            <w:tcMar>
              <w:left w:w="28" w:type="dxa"/>
              <w:right w:w="28" w:type="dxa"/>
            </w:tcMar>
            <w:vAlign w:val="center"/>
          </w:tcPr>
          <w:p>
            <w:pPr>
              <w:spacing w:line="250" w:lineRule="exact"/>
              <w:rPr>
                <w:rFonts w:hAnsi="宋体"/>
                <w:sz w:val="18"/>
                <w:szCs w:val="18"/>
              </w:rPr>
            </w:pPr>
            <w:r>
              <w:rPr>
                <w:rFonts w:hint="eastAsia" w:hAnsi="宋体"/>
                <w:sz w:val="18"/>
                <w:szCs w:val="18"/>
              </w:rPr>
              <w:t>189********</w:t>
            </w:r>
          </w:p>
        </w:tc>
        <w:tc>
          <w:tcPr>
            <w:tcW w:w="888" w:type="dxa"/>
            <w:gridSpan w:val="2"/>
            <w:vMerge w:val="restart"/>
            <w:tcMar>
              <w:left w:w="28" w:type="dxa"/>
              <w:right w:w="28" w:type="dxa"/>
            </w:tcMar>
            <w:vAlign w:val="center"/>
          </w:tcPr>
          <w:p>
            <w:pPr>
              <w:spacing w:line="250" w:lineRule="exact"/>
              <w:jc w:val="center"/>
              <w:rPr>
                <w:b/>
                <w:sz w:val="18"/>
                <w:szCs w:val="18"/>
              </w:rPr>
            </w:pPr>
            <w:r>
              <w:rPr>
                <w:rFonts w:hAnsi="宋体"/>
                <w:b/>
                <w:sz w:val="18"/>
                <w:szCs w:val="18"/>
              </w:rPr>
              <w:t>评</w:t>
            </w:r>
            <w:r>
              <w:rPr>
                <w:b/>
                <w:sz w:val="18"/>
                <w:szCs w:val="18"/>
              </w:rPr>
              <w:t xml:space="preserve"> </w:t>
            </w:r>
          </w:p>
          <w:p>
            <w:pPr>
              <w:spacing w:line="250" w:lineRule="exact"/>
              <w:jc w:val="center"/>
              <w:rPr>
                <w:b/>
                <w:sz w:val="18"/>
                <w:szCs w:val="18"/>
              </w:rPr>
            </w:pPr>
            <w:r>
              <w:rPr>
                <w:rFonts w:hAnsi="宋体"/>
                <w:b/>
                <w:sz w:val="18"/>
                <w:szCs w:val="18"/>
              </w:rPr>
              <w:t>价</w:t>
            </w:r>
            <w:r>
              <w:rPr>
                <w:b/>
                <w:sz w:val="18"/>
                <w:szCs w:val="18"/>
              </w:rPr>
              <w:t xml:space="preserve"> </w:t>
            </w:r>
          </w:p>
          <w:p>
            <w:pPr>
              <w:spacing w:line="250" w:lineRule="exact"/>
              <w:jc w:val="center"/>
              <w:rPr>
                <w:b/>
                <w:sz w:val="18"/>
                <w:szCs w:val="18"/>
              </w:rPr>
            </w:pPr>
            <w:r>
              <w:rPr>
                <w:rFonts w:hAnsi="宋体"/>
                <w:b/>
                <w:sz w:val="18"/>
                <w:szCs w:val="18"/>
              </w:rPr>
              <w:t>单</w:t>
            </w:r>
            <w:r>
              <w:rPr>
                <w:b/>
                <w:sz w:val="18"/>
                <w:szCs w:val="18"/>
              </w:rPr>
              <w:t xml:space="preserve"> </w:t>
            </w:r>
          </w:p>
          <w:p>
            <w:pPr>
              <w:spacing w:line="250" w:lineRule="exact"/>
              <w:jc w:val="center"/>
              <w:rPr>
                <w:b/>
                <w:sz w:val="18"/>
                <w:szCs w:val="18"/>
              </w:rPr>
            </w:pPr>
            <w:r>
              <w:rPr>
                <w:rFonts w:hAnsi="宋体"/>
                <w:b/>
                <w:sz w:val="18"/>
                <w:szCs w:val="18"/>
              </w:rPr>
              <w:t>位</w:t>
            </w:r>
          </w:p>
        </w:tc>
        <w:tc>
          <w:tcPr>
            <w:tcW w:w="945" w:type="dxa"/>
            <w:gridSpan w:val="2"/>
            <w:tcMar>
              <w:left w:w="28" w:type="dxa"/>
              <w:right w:w="28" w:type="dxa"/>
            </w:tcMar>
            <w:vAlign w:val="center"/>
          </w:tcPr>
          <w:p>
            <w:pPr>
              <w:spacing w:line="250" w:lineRule="exact"/>
              <w:jc w:val="distribute"/>
              <w:rPr>
                <w:b/>
                <w:spacing w:val="-20"/>
                <w:sz w:val="18"/>
                <w:szCs w:val="18"/>
              </w:rPr>
            </w:pPr>
            <w:r>
              <w:rPr>
                <w:rFonts w:hAnsi="宋体"/>
                <w:b/>
                <w:spacing w:val="-20"/>
                <w:sz w:val="18"/>
                <w:szCs w:val="18"/>
              </w:rPr>
              <w:t>单位名称</w:t>
            </w:r>
          </w:p>
        </w:tc>
        <w:tc>
          <w:tcPr>
            <w:tcW w:w="2483" w:type="dxa"/>
            <w:gridSpan w:val="6"/>
            <w:tcMar>
              <w:left w:w="28" w:type="dxa"/>
              <w:right w:w="28" w:type="dxa"/>
            </w:tcMar>
            <w:vAlign w:val="center"/>
          </w:tcPr>
          <w:p>
            <w:pPr>
              <w:spacing w:line="250" w:lineRule="exact"/>
              <w:jc w:val="center"/>
              <w:rPr>
                <w:rFonts w:hAnsi="宋体"/>
                <w:sz w:val="18"/>
                <w:szCs w:val="18"/>
              </w:rPr>
            </w:pPr>
            <w:r>
              <w:rPr>
                <w:rFonts w:hint="eastAsia" w:hAnsi="宋体"/>
                <w:sz w:val="18"/>
                <w:szCs w:val="18"/>
              </w:rPr>
              <w:t>杭州市环境保护有限公司</w:t>
            </w:r>
          </w:p>
        </w:tc>
        <w:tc>
          <w:tcPr>
            <w:tcW w:w="1624" w:type="dxa"/>
            <w:gridSpan w:val="3"/>
            <w:tcMar>
              <w:left w:w="28" w:type="dxa"/>
              <w:right w:w="28" w:type="dxa"/>
            </w:tcMar>
            <w:vAlign w:val="center"/>
          </w:tcPr>
          <w:p>
            <w:pPr>
              <w:spacing w:line="250" w:lineRule="exact"/>
              <w:jc w:val="distribute"/>
              <w:rPr>
                <w:sz w:val="18"/>
                <w:szCs w:val="18"/>
              </w:rPr>
            </w:pPr>
            <w:r>
              <w:rPr>
                <w:rFonts w:hAnsi="宋体"/>
                <w:sz w:val="18"/>
                <w:szCs w:val="18"/>
              </w:rPr>
              <w:t>联系电话</w:t>
            </w:r>
          </w:p>
        </w:tc>
        <w:tc>
          <w:tcPr>
            <w:tcW w:w="1604" w:type="dxa"/>
            <w:gridSpan w:val="2"/>
            <w:tcMar>
              <w:left w:w="28" w:type="dxa"/>
              <w:right w:w="28" w:type="dxa"/>
            </w:tcMar>
            <w:vAlign w:val="center"/>
          </w:tcPr>
          <w:p>
            <w:pPr>
              <w:spacing w:line="250" w:lineRule="exact"/>
              <w:jc w:val="center"/>
              <w:rPr>
                <w:sz w:val="18"/>
                <w:szCs w:val="18"/>
              </w:rPr>
            </w:pPr>
            <w:r>
              <w:rPr>
                <w:rFonts w:hint="eastAsia"/>
                <w:sz w:val="18"/>
                <w:szCs w:val="18"/>
              </w:rPr>
              <w:t>85027709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585" w:type="dxa"/>
            <w:vMerge w:val="continue"/>
            <w:tcMar>
              <w:left w:w="28" w:type="dxa"/>
              <w:right w:w="28" w:type="dxa"/>
            </w:tcMar>
            <w:vAlign w:val="bottom"/>
          </w:tcPr>
          <w:p>
            <w:pPr>
              <w:spacing w:line="250" w:lineRule="exact"/>
              <w:jc w:val="center"/>
              <w:rPr>
                <w:b/>
                <w:sz w:val="18"/>
                <w:szCs w:val="18"/>
              </w:rPr>
            </w:pPr>
          </w:p>
        </w:tc>
        <w:tc>
          <w:tcPr>
            <w:tcW w:w="1494" w:type="dxa"/>
            <w:gridSpan w:val="2"/>
            <w:tcMar>
              <w:left w:w="28" w:type="dxa"/>
              <w:right w:w="28" w:type="dxa"/>
            </w:tcMar>
            <w:vAlign w:val="center"/>
          </w:tcPr>
          <w:p>
            <w:pPr>
              <w:spacing w:line="250" w:lineRule="exact"/>
              <w:jc w:val="distribute"/>
              <w:rPr>
                <w:b/>
                <w:sz w:val="18"/>
                <w:szCs w:val="18"/>
              </w:rPr>
            </w:pPr>
            <w:r>
              <w:rPr>
                <w:rFonts w:hAnsi="宋体"/>
                <w:b/>
                <w:sz w:val="18"/>
                <w:szCs w:val="18"/>
              </w:rPr>
              <w:t>通讯地址</w:t>
            </w:r>
          </w:p>
        </w:tc>
        <w:tc>
          <w:tcPr>
            <w:tcW w:w="3142" w:type="dxa"/>
            <w:gridSpan w:val="8"/>
            <w:tcMar>
              <w:left w:w="28" w:type="dxa"/>
              <w:right w:w="28" w:type="dxa"/>
            </w:tcMar>
            <w:vAlign w:val="center"/>
          </w:tcPr>
          <w:p>
            <w:pPr>
              <w:spacing w:line="250" w:lineRule="exact"/>
              <w:rPr>
                <w:rFonts w:hAnsi="宋体"/>
                <w:sz w:val="18"/>
                <w:szCs w:val="18"/>
              </w:rPr>
            </w:pPr>
            <w:r>
              <w:rPr>
                <w:rFonts w:hint="eastAsia" w:hAnsi="宋体"/>
                <w:sz w:val="18"/>
                <w:szCs w:val="18"/>
              </w:rPr>
              <w:t>杭州市拱墅区祥园路88号3幢501室</w:t>
            </w:r>
          </w:p>
        </w:tc>
        <w:tc>
          <w:tcPr>
            <w:tcW w:w="1029" w:type="dxa"/>
            <w:gridSpan w:val="2"/>
            <w:tcMar>
              <w:left w:w="28" w:type="dxa"/>
              <w:right w:w="28" w:type="dxa"/>
            </w:tcMar>
            <w:vAlign w:val="center"/>
          </w:tcPr>
          <w:p>
            <w:pPr>
              <w:spacing w:line="250" w:lineRule="exact"/>
              <w:ind w:left="-84" w:leftChars="-40" w:right="-78" w:rightChars="-37"/>
              <w:jc w:val="center"/>
              <w:rPr>
                <w:b/>
                <w:spacing w:val="40"/>
                <w:sz w:val="18"/>
                <w:szCs w:val="18"/>
              </w:rPr>
            </w:pPr>
            <w:r>
              <w:rPr>
                <w:rFonts w:hAnsi="宋体"/>
                <w:b/>
                <w:spacing w:val="40"/>
                <w:sz w:val="18"/>
                <w:szCs w:val="18"/>
              </w:rPr>
              <w:t>邮政编码</w:t>
            </w:r>
          </w:p>
        </w:tc>
        <w:tc>
          <w:tcPr>
            <w:tcW w:w="1050" w:type="dxa"/>
            <w:gridSpan w:val="2"/>
            <w:tcMar>
              <w:left w:w="28" w:type="dxa"/>
              <w:right w:w="28" w:type="dxa"/>
            </w:tcMar>
            <w:vAlign w:val="center"/>
          </w:tcPr>
          <w:p>
            <w:pPr>
              <w:spacing w:line="250" w:lineRule="exact"/>
              <w:rPr>
                <w:rFonts w:hAnsi="宋体"/>
                <w:sz w:val="18"/>
                <w:szCs w:val="18"/>
              </w:rPr>
            </w:pPr>
            <w:r>
              <w:rPr>
                <w:rFonts w:hAnsi="宋体"/>
                <w:sz w:val="18"/>
                <w:szCs w:val="18"/>
              </w:rPr>
              <w:t>31</w:t>
            </w:r>
            <w:r>
              <w:rPr>
                <w:rFonts w:hint="eastAsia" w:hAnsi="宋体"/>
                <w:sz w:val="18"/>
                <w:szCs w:val="18"/>
              </w:rPr>
              <w:t>0000</w:t>
            </w:r>
          </w:p>
        </w:tc>
        <w:tc>
          <w:tcPr>
            <w:tcW w:w="888" w:type="dxa"/>
            <w:gridSpan w:val="2"/>
            <w:vMerge w:val="continue"/>
            <w:tcMar>
              <w:left w:w="28" w:type="dxa"/>
              <w:right w:w="28" w:type="dxa"/>
            </w:tcMar>
            <w:vAlign w:val="center"/>
          </w:tcPr>
          <w:p>
            <w:pPr>
              <w:spacing w:line="250" w:lineRule="exact"/>
              <w:jc w:val="center"/>
              <w:rPr>
                <w:b/>
                <w:sz w:val="18"/>
                <w:szCs w:val="18"/>
              </w:rPr>
            </w:pPr>
          </w:p>
        </w:tc>
        <w:tc>
          <w:tcPr>
            <w:tcW w:w="945" w:type="dxa"/>
            <w:gridSpan w:val="2"/>
            <w:tcMar>
              <w:left w:w="28" w:type="dxa"/>
              <w:right w:w="28" w:type="dxa"/>
            </w:tcMar>
            <w:vAlign w:val="center"/>
          </w:tcPr>
          <w:p>
            <w:pPr>
              <w:spacing w:line="250" w:lineRule="exact"/>
              <w:jc w:val="distribute"/>
              <w:rPr>
                <w:b/>
                <w:spacing w:val="-20"/>
                <w:sz w:val="18"/>
                <w:szCs w:val="18"/>
              </w:rPr>
            </w:pPr>
            <w:r>
              <w:rPr>
                <w:rFonts w:hAnsi="宋体"/>
                <w:b/>
                <w:spacing w:val="-20"/>
                <w:sz w:val="18"/>
                <w:szCs w:val="18"/>
              </w:rPr>
              <w:t>通讯地址</w:t>
            </w:r>
          </w:p>
        </w:tc>
        <w:tc>
          <w:tcPr>
            <w:tcW w:w="2483" w:type="dxa"/>
            <w:gridSpan w:val="6"/>
            <w:tcMar>
              <w:left w:w="28" w:type="dxa"/>
              <w:right w:w="28" w:type="dxa"/>
            </w:tcMar>
            <w:vAlign w:val="center"/>
          </w:tcPr>
          <w:p>
            <w:pPr>
              <w:spacing w:line="250" w:lineRule="exact"/>
              <w:ind w:right="-78" w:rightChars="-37"/>
              <w:jc w:val="center"/>
              <w:rPr>
                <w:rFonts w:hAnsi="宋体"/>
                <w:sz w:val="18"/>
                <w:szCs w:val="18"/>
              </w:rPr>
            </w:pPr>
            <w:r>
              <w:rPr>
                <w:rFonts w:hint="eastAsia" w:hAnsi="宋体"/>
                <w:sz w:val="18"/>
                <w:szCs w:val="18"/>
              </w:rPr>
              <w:t>杭大路54号</w:t>
            </w:r>
          </w:p>
        </w:tc>
        <w:tc>
          <w:tcPr>
            <w:tcW w:w="1624" w:type="dxa"/>
            <w:gridSpan w:val="3"/>
            <w:tcMar>
              <w:left w:w="28" w:type="dxa"/>
              <w:right w:w="28" w:type="dxa"/>
            </w:tcMar>
            <w:vAlign w:val="center"/>
          </w:tcPr>
          <w:p>
            <w:pPr>
              <w:spacing w:line="250" w:lineRule="exact"/>
              <w:jc w:val="distribute"/>
              <w:rPr>
                <w:sz w:val="18"/>
                <w:szCs w:val="18"/>
              </w:rPr>
            </w:pPr>
            <w:r>
              <w:rPr>
                <w:rFonts w:hAnsi="宋体"/>
                <w:sz w:val="18"/>
                <w:szCs w:val="18"/>
              </w:rPr>
              <w:t>邮政编码</w:t>
            </w:r>
          </w:p>
        </w:tc>
        <w:tc>
          <w:tcPr>
            <w:tcW w:w="1604" w:type="dxa"/>
            <w:gridSpan w:val="2"/>
            <w:tcMar>
              <w:left w:w="28" w:type="dxa"/>
              <w:right w:w="28" w:type="dxa"/>
            </w:tcMar>
            <w:vAlign w:val="center"/>
          </w:tcPr>
          <w:p>
            <w:pPr>
              <w:spacing w:line="250" w:lineRule="exact"/>
              <w:jc w:val="center"/>
              <w:rPr>
                <w:sz w:val="18"/>
                <w:szCs w:val="18"/>
              </w:rPr>
            </w:pPr>
            <w:r>
              <w:rPr>
                <w:sz w:val="18"/>
                <w:szCs w:val="18"/>
              </w:rPr>
              <w:t>31000</w:t>
            </w:r>
            <w:r>
              <w:rPr>
                <w:rFonts w:hint="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585" w:type="dxa"/>
            <w:vMerge w:val="continue"/>
            <w:tcBorders>
              <w:bottom w:val="single" w:color="auto" w:sz="4" w:space="0"/>
            </w:tcBorders>
            <w:tcMar>
              <w:left w:w="28" w:type="dxa"/>
              <w:right w:w="28" w:type="dxa"/>
            </w:tcMar>
            <w:vAlign w:val="center"/>
          </w:tcPr>
          <w:p>
            <w:pPr>
              <w:spacing w:line="250" w:lineRule="exact"/>
              <w:rPr>
                <w:b/>
                <w:sz w:val="18"/>
                <w:szCs w:val="18"/>
              </w:rPr>
            </w:pPr>
          </w:p>
        </w:tc>
        <w:tc>
          <w:tcPr>
            <w:tcW w:w="1494" w:type="dxa"/>
            <w:gridSpan w:val="2"/>
            <w:tcMar>
              <w:left w:w="28" w:type="dxa"/>
              <w:right w:w="28" w:type="dxa"/>
            </w:tcMar>
            <w:vAlign w:val="center"/>
          </w:tcPr>
          <w:p>
            <w:pPr>
              <w:spacing w:line="250" w:lineRule="exact"/>
              <w:jc w:val="distribute"/>
              <w:rPr>
                <w:b/>
                <w:sz w:val="18"/>
                <w:szCs w:val="18"/>
              </w:rPr>
            </w:pPr>
            <w:r>
              <w:rPr>
                <w:rFonts w:hint="eastAsia" w:hAnsi="宋体"/>
                <w:b/>
                <w:sz w:val="18"/>
                <w:szCs w:val="18"/>
              </w:rPr>
              <w:t>法人代表</w:t>
            </w:r>
            <w:r>
              <w:rPr>
                <w:b/>
                <w:sz w:val="18"/>
                <w:szCs w:val="18"/>
              </w:rPr>
              <w:t xml:space="preserve"> </w:t>
            </w:r>
          </w:p>
        </w:tc>
        <w:tc>
          <w:tcPr>
            <w:tcW w:w="3142" w:type="dxa"/>
            <w:gridSpan w:val="8"/>
            <w:tcBorders>
              <w:bottom w:val="single" w:color="auto" w:sz="4" w:space="0"/>
            </w:tcBorders>
            <w:tcMar>
              <w:left w:w="28" w:type="dxa"/>
              <w:right w:w="28" w:type="dxa"/>
            </w:tcMar>
            <w:vAlign w:val="center"/>
          </w:tcPr>
          <w:p>
            <w:pPr>
              <w:spacing w:line="250" w:lineRule="exact"/>
              <w:rPr>
                <w:rFonts w:hAnsi="宋体"/>
                <w:sz w:val="18"/>
                <w:szCs w:val="18"/>
              </w:rPr>
            </w:pPr>
            <w:r>
              <w:rPr>
                <w:rFonts w:hint="eastAsia" w:hAnsi="宋体"/>
                <w:sz w:val="18"/>
                <w:szCs w:val="18"/>
              </w:rPr>
              <w:t>张**</w:t>
            </w:r>
          </w:p>
        </w:tc>
        <w:tc>
          <w:tcPr>
            <w:tcW w:w="1029" w:type="dxa"/>
            <w:gridSpan w:val="2"/>
            <w:tcBorders>
              <w:bottom w:val="single" w:color="auto" w:sz="4" w:space="0"/>
            </w:tcBorders>
            <w:tcMar>
              <w:left w:w="28" w:type="dxa"/>
              <w:right w:w="28" w:type="dxa"/>
            </w:tcMar>
            <w:vAlign w:val="center"/>
          </w:tcPr>
          <w:p>
            <w:pPr>
              <w:spacing w:line="250" w:lineRule="exact"/>
              <w:ind w:left="-84" w:leftChars="-40" w:right="-78" w:rightChars="-37"/>
              <w:jc w:val="center"/>
              <w:rPr>
                <w:b/>
                <w:spacing w:val="40"/>
                <w:sz w:val="18"/>
                <w:szCs w:val="18"/>
              </w:rPr>
            </w:pPr>
            <w:r>
              <w:rPr>
                <w:rFonts w:hAnsi="宋体"/>
                <w:b/>
                <w:spacing w:val="40"/>
                <w:sz w:val="18"/>
                <w:szCs w:val="18"/>
              </w:rPr>
              <w:t>联系人</w:t>
            </w:r>
          </w:p>
        </w:tc>
        <w:tc>
          <w:tcPr>
            <w:tcW w:w="1050" w:type="dxa"/>
            <w:gridSpan w:val="2"/>
            <w:tcBorders>
              <w:bottom w:val="single" w:color="auto" w:sz="4" w:space="0"/>
            </w:tcBorders>
            <w:tcMar>
              <w:left w:w="28" w:type="dxa"/>
              <w:right w:w="28" w:type="dxa"/>
            </w:tcMar>
            <w:vAlign w:val="center"/>
          </w:tcPr>
          <w:p>
            <w:pPr>
              <w:spacing w:line="250" w:lineRule="exact"/>
              <w:rPr>
                <w:rFonts w:hAnsi="宋体"/>
                <w:sz w:val="18"/>
                <w:szCs w:val="18"/>
              </w:rPr>
            </w:pPr>
            <w:r>
              <w:rPr>
                <w:rFonts w:hint="eastAsia" w:hAnsi="宋体"/>
                <w:sz w:val="18"/>
                <w:szCs w:val="18"/>
              </w:rPr>
              <w:t>陈先生</w:t>
            </w:r>
          </w:p>
        </w:tc>
        <w:tc>
          <w:tcPr>
            <w:tcW w:w="888" w:type="dxa"/>
            <w:gridSpan w:val="2"/>
            <w:vMerge w:val="continue"/>
            <w:tcBorders>
              <w:bottom w:val="single" w:color="auto" w:sz="4" w:space="0"/>
            </w:tcBorders>
            <w:tcMar>
              <w:left w:w="28" w:type="dxa"/>
              <w:right w:w="28" w:type="dxa"/>
            </w:tcMar>
            <w:vAlign w:val="center"/>
          </w:tcPr>
          <w:p>
            <w:pPr>
              <w:spacing w:line="250" w:lineRule="exact"/>
              <w:rPr>
                <w:b/>
                <w:sz w:val="18"/>
                <w:szCs w:val="18"/>
              </w:rPr>
            </w:pPr>
          </w:p>
        </w:tc>
        <w:tc>
          <w:tcPr>
            <w:tcW w:w="945" w:type="dxa"/>
            <w:gridSpan w:val="2"/>
            <w:tcBorders>
              <w:bottom w:val="single" w:color="auto" w:sz="4" w:space="0"/>
            </w:tcBorders>
            <w:tcMar>
              <w:left w:w="28" w:type="dxa"/>
              <w:right w:w="28" w:type="dxa"/>
            </w:tcMar>
            <w:vAlign w:val="center"/>
          </w:tcPr>
          <w:p>
            <w:pPr>
              <w:spacing w:line="250" w:lineRule="exact"/>
              <w:jc w:val="distribute"/>
              <w:rPr>
                <w:b/>
                <w:spacing w:val="-20"/>
                <w:sz w:val="18"/>
                <w:szCs w:val="18"/>
              </w:rPr>
            </w:pPr>
            <w:r>
              <w:rPr>
                <w:rFonts w:hAnsi="宋体"/>
                <w:b/>
                <w:spacing w:val="-20"/>
                <w:sz w:val="18"/>
                <w:szCs w:val="18"/>
              </w:rPr>
              <w:t>证书编号</w:t>
            </w:r>
          </w:p>
        </w:tc>
        <w:tc>
          <w:tcPr>
            <w:tcW w:w="2483" w:type="dxa"/>
            <w:gridSpan w:val="6"/>
            <w:tcBorders>
              <w:bottom w:val="single" w:color="auto" w:sz="4" w:space="0"/>
            </w:tcBorders>
            <w:tcMar>
              <w:left w:w="28" w:type="dxa"/>
              <w:right w:w="28" w:type="dxa"/>
            </w:tcMar>
            <w:vAlign w:val="center"/>
          </w:tcPr>
          <w:p>
            <w:pPr>
              <w:spacing w:line="250" w:lineRule="exact"/>
              <w:jc w:val="center"/>
              <w:rPr>
                <w:sz w:val="18"/>
                <w:szCs w:val="18"/>
              </w:rPr>
            </w:pPr>
            <w:r>
              <w:rPr>
                <w:rFonts w:hAnsi="宋体"/>
                <w:sz w:val="18"/>
                <w:szCs w:val="18"/>
              </w:rPr>
              <w:t>国环评证乙字第</w:t>
            </w:r>
            <w:r>
              <w:rPr>
                <w:sz w:val="18"/>
                <w:szCs w:val="18"/>
              </w:rPr>
              <w:t>20</w:t>
            </w:r>
            <w:r>
              <w:rPr>
                <w:rFonts w:hint="eastAsia"/>
                <w:sz w:val="18"/>
                <w:szCs w:val="18"/>
              </w:rPr>
              <w:t>28</w:t>
            </w:r>
            <w:r>
              <w:rPr>
                <w:rFonts w:hAnsi="宋体"/>
                <w:sz w:val="18"/>
                <w:szCs w:val="18"/>
              </w:rPr>
              <w:t>号</w:t>
            </w:r>
          </w:p>
        </w:tc>
        <w:tc>
          <w:tcPr>
            <w:tcW w:w="1624" w:type="dxa"/>
            <w:gridSpan w:val="3"/>
            <w:tcBorders>
              <w:bottom w:val="single" w:color="auto" w:sz="4" w:space="0"/>
            </w:tcBorders>
            <w:tcMar>
              <w:left w:w="28" w:type="dxa"/>
              <w:right w:w="28" w:type="dxa"/>
            </w:tcMar>
            <w:vAlign w:val="center"/>
          </w:tcPr>
          <w:p>
            <w:pPr>
              <w:spacing w:line="250" w:lineRule="exact"/>
              <w:jc w:val="distribute"/>
              <w:rPr>
                <w:sz w:val="18"/>
                <w:szCs w:val="18"/>
              </w:rPr>
            </w:pPr>
            <w:r>
              <w:rPr>
                <w:rFonts w:hAnsi="宋体"/>
                <w:sz w:val="18"/>
                <w:szCs w:val="18"/>
              </w:rPr>
              <w:t>评价经费（万元）</w:t>
            </w:r>
          </w:p>
        </w:tc>
        <w:tc>
          <w:tcPr>
            <w:tcW w:w="1604" w:type="dxa"/>
            <w:gridSpan w:val="2"/>
            <w:tcBorders>
              <w:bottom w:val="single" w:color="auto" w:sz="4" w:space="0"/>
            </w:tcBorders>
            <w:tcMar>
              <w:left w:w="28" w:type="dxa"/>
              <w:right w:w="28" w:type="dxa"/>
            </w:tcMar>
            <w:vAlign w:val="center"/>
          </w:tcPr>
          <w:p>
            <w:pPr>
              <w:spacing w:line="250" w:lineRule="exact"/>
              <w:jc w:val="center"/>
              <w:rPr>
                <w:sz w:val="18"/>
                <w:szCs w:val="18"/>
                <w:lang w:val="en-GB"/>
              </w:rPr>
            </w:pPr>
            <w:r>
              <w:rPr>
                <w:rFonts w:hint="eastAsia"/>
                <w:sz w:val="18"/>
                <w:szCs w:val="18"/>
                <w:lang w:val="en-GB"/>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jc w:val="center"/>
        </w:trPr>
        <w:tc>
          <w:tcPr>
            <w:tcW w:w="585" w:type="dxa"/>
            <w:vMerge w:val="restart"/>
            <w:tcMar>
              <w:left w:w="28" w:type="dxa"/>
              <w:right w:w="28" w:type="dxa"/>
            </w:tcMar>
            <w:vAlign w:val="bottom"/>
          </w:tcPr>
          <w:p>
            <w:pPr>
              <w:spacing w:line="240" w:lineRule="atLeast"/>
              <w:ind w:left="-107" w:leftChars="-51" w:right="-105" w:rightChars="-50"/>
              <w:jc w:val="center"/>
              <w:rPr>
                <w:b/>
                <w:sz w:val="18"/>
                <w:szCs w:val="18"/>
              </w:rPr>
            </w:pPr>
            <w:r>
              <w:rPr>
                <w:rFonts w:hAnsi="宋体"/>
                <w:b/>
                <w:sz w:val="18"/>
                <w:szCs w:val="18"/>
              </w:rPr>
              <w:t>建设项目所处</w:t>
            </w:r>
          </w:p>
          <w:p>
            <w:pPr>
              <w:spacing w:line="240" w:lineRule="atLeast"/>
              <w:ind w:left="-107" w:leftChars="-51" w:right="-105" w:rightChars="-50"/>
              <w:jc w:val="center"/>
              <w:rPr>
                <w:b/>
                <w:sz w:val="18"/>
                <w:szCs w:val="18"/>
              </w:rPr>
            </w:pPr>
            <w:r>
              <w:rPr>
                <w:rFonts w:hAnsi="宋体"/>
                <w:b/>
                <w:sz w:val="18"/>
                <w:szCs w:val="18"/>
              </w:rPr>
              <w:t>区域环境现状</w:t>
            </w:r>
          </w:p>
        </w:tc>
        <w:tc>
          <w:tcPr>
            <w:tcW w:w="1494" w:type="dxa"/>
            <w:gridSpan w:val="2"/>
            <w:tcMar>
              <w:left w:w="28" w:type="dxa"/>
              <w:right w:w="28" w:type="dxa"/>
            </w:tcMar>
            <w:vAlign w:val="center"/>
          </w:tcPr>
          <w:p>
            <w:pPr>
              <w:spacing w:line="250" w:lineRule="exact"/>
              <w:rPr>
                <w:b/>
                <w:sz w:val="18"/>
                <w:szCs w:val="18"/>
              </w:rPr>
            </w:pPr>
            <w:r>
              <w:rPr>
                <w:rFonts w:hAnsi="宋体"/>
                <w:b/>
                <w:spacing w:val="8"/>
                <w:kern w:val="0"/>
                <w:sz w:val="18"/>
                <w:szCs w:val="18"/>
              </w:rPr>
              <w:t>环境质量等</w:t>
            </w:r>
            <w:r>
              <w:rPr>
                <w:rFonts w:hAnsi="宋体"/>
                <w:b/>
                <w:spacing w:val="3"/>
                <w:kern w:val="0"/>
                <w:sz w:val="18"/>
                <w:szCs w:val="18"/>
              </w:rPr>
              <w:t>级</w:t>
            </w:r>
          </w:p>
        </w:tc>
        <w:tc>
          <w:tcPr>
            <w:tcW w:w="791" w:type="dxa"/>
            <w:gridSpan w:val="2"/>
            <w:tcBorders>
              <w:right w:val="single" w:color="auto" w:sz="4" w:space="0"/>
            </w:tcBorders>
            <w:tcMar>
              <w:left w:w="28" w:type="dxa"/>
              <w:right w:w="28" w:type="dxa"/>
            </w:tcMar>
            <w:vAlign w:val="center"/>
          </w:tcPr>
          <w:p>
            <w:pPr>
              <w:spacing w:line="250" w:lineRule="exact"/>
              <w:ind w:left="-109" w:leftChars="-52" w:right="-122" w:rightChars="-58"/>
              <w:jc w:val="center"/>
              <w:rPr>
                <w:sz w:val="18"/>
                <w:szCs w:val="18"/>
              </w:rPr>
            </w:pPr>
            <w:r>
              <w:rPr>
                <w:rFonts w:hAnsi="宋体"/>
                <w:sz w:val="18"/>
                <w:szCs w:val="18"/>
              </w:rPr>
              <w:t>环境空气</w:t>
            </w:r>
            <w:r>
              <w:rPr>
                <w:sz w:val="18"/>
                <w:szCs w:val="18"/>
              </w:rPr>
              <w:t>:</w:t>
            </w:r>
          </w:p>
        </w:tc>
        <w:tc>
          <w:tcPr>
            <w:tcW w:w="793" w:type="dxa"/>
            <w:gridSpan w:val="2"/>
            <w:tcBorders>
              <w:left w:val="single" w:color="auto" w:sz="4" w:space="0"/>
              <w:right w:val="single" w:color="auto" w:sz="4" w:space="0"/>
            </w:tcBorders>
            <w:tcMar>
              <w:left w:w="28" w:type="dxa"/>
              <w:right w:w="28" w:type="dxa"/>
            </w:tcMar>
            <w:vAlign w:val="center"/>
          </w:tcPr>
          <w:p>
            <w:pPr>
              <w:spacing w:line="250" w:lineRule="exact"/>
              <w:ind w:left="-109" w:leftChars="-52" w:right="-122" w:rightChars="-58"/>
              <w:jc w:val="center"/>
              <w:rPr>
                <w:sz w:val="18"/>
                <w:szCs w:val="18"/>
              </w:rPr>
            </w:pPr>
            <w:r>
              <w:rPr>
                <w:rFonts w:hAnsi="宋体"/>
                <w:sz w:val="18"/>
                <w:szCs w:val="18"/>
              </w:rPr>
              <w:t>二</w:t>
            </w:r>
            <w:r>
              <w:rPr>
                <w:rFonts w:hint="eastAsia" w:hAnsi="宋体"/>
                <w:sz w:val="18"/>
                <w:szCs w:val="18"/>
              </w:rPr>
              <w:t>级</w:t>
            </w:r>
          </w:p>
        </w:tc>
        <w:tc>
          <w:tcPr>
            <w:tcW w:w="804" w:type="dxa"/>
            <w:gridSpan w:val="2"/>
            <w:tcBorders>
              <w:left w:val="single" w:color="auto" w:sz="4" w:space="0"/>
              <w:right w:val="single" w:color="auto" w:sz="4" w:space="0"/>
            </w:tcBorders>
            <w:tcMar>
              <w:left w:w="28" w:type="dxa"/>
              <w:right w:w="28" w:type="dxa"/>
            </w:tcMar>
            <w:vAlign w:val="center"/>
          </w:tcPr>
          <w:p>
            <w:pPr>
              <w:spacing w:line="250" w:lineRule="exact"/>
              <w:ind w:left="-109" w:leftChars="-52" w:right="-122" w:rightChars="-58"/>
              <w:jc w:val="center"/>
              <w:rPr>
                <w:sz w:val="18"/>
                <w:szCs w:val="18"/>
              </w:rPr>
            </w:pPr>
            <w:r>
              <w:rPr>
                <w:rFonts w:hAnsi="宋体"/>
                <w:sz w:val="18"/>
                <w:szCs w:val="18"/>
              </w:rPr>
              <w:t>地表水</w:t>
            </w:r>
            <w:r>
              <w:rPr>
                <w:sz w:val="18"/>
                <w:szCs w:val="18"/>
              </w:rPr>
              <w:t>:</w:t>
            </w:r>
          </w:p>
        </w:tc>
        <w:tc>
          <w:tcPr>
            <w:tcW w:w="754" w:type="dxa"/>
            <w:gridSpan w:val="2"/>
            <w:tcBorders>
              <w:left w:val="single" w:color="auto" w:sz="4" w:space="0"/>
              <w:right w:val="single" w:color="auto" w:sz="4" w:space="0"/>
            </w:tcBorders>
            <w:tcMar>
              <w:left w:w="28" w:type="dxa"/>
              <w:right w:w="28" w:type="dxa"/>
            </w:tcMar>
            <w:vAlign w:val="center"/>
          </w:tcPr>
          <w:p>
            <w:pPr>
              <w:spacing w:line="250" w:lineRule="exact"/>
              <w:ind w:left="-109" w:leftChars="-52" w:right="-122" w:rightChars="-58"/>
              <w:jc w:val="center"/>
              <w:rPr>
                <w:sz w:val="18"/>
                <w:szCs w:val="18"/>
              </w:rPr>
            </w:pPr>
            <w:r>
              <w:rPr>
                <w:rFonts w:hint="eastAsia" w:ascii="宋体" w:hAnsi="宋体"/>
                <w:spacing w:val="-20"/>
                <w:sz w:val="18"/>
                <w:szCs w:val="18"/>
              </w:rPr>
              <w:t>Ⅳ</w:t>
            </w:r>
            <w:r>
              <w:rPr>
                <w:rFonts w:hAnsi="宋体"/>
                <w:spacing w:val="-20"/>
                <w:sz w:val="18"/>
                <w:szCs w:val="18"/>
              </w:rPr>
              <w:t>类</w:t>
            </w:r>
          </w:p>
        </w:tc>
        <w:tc>
          <w:tcPr>
            <w:tcW w:w="1029" w:type="dxa"/>
            <w:gridSpan w:val="2"/>
            <w:tcBorders>
              <w:left w:val="single" w:color="auto" w:sz="4" w:space="0"/>
              <w:right w:val="single" w:color="auto" w:sz="4" w:space="0"/>
            </w:tcBorders>
            <w:tcMar>
              <w:left w:w="28" w:type="dxa"/>
              <w:right w:w="28" w:type="dxa"/>
            </w:tcMar>
            <w:vAlign w:val="center"/>
          </w:tcPr>
          <w:p>
            <w:pPr>
              <w:spacing w:line="250" w:lineRule="exact"/>
              <w:ind w:left="-109" w:leftChars="-52" w:right="-122" w:rightChars="-58"/>
              <w:jc w:val="center"/>
              <w:rPr>
                <w:sz w:val="18"/>
                <w:szCs w:val="18"/>
              </w:rPr>
            </w:pPr>
            <w:r>
              <w:rPr>
                <w:rFonts w:hAnsi="宋体"/>
                <w:sz w:val="18"/>
                <w:szCs w:val="18"/>
              </w:rPr>
              <w:t>地下水</w:t>
            </w:r>
            <w:r>
              <w:rPr>
                <w:sz w:val="18"/>
                <w:szCs w:val="18"/>
              </w:rPr>
              <w:t>:</w:t>
            </w:r>
          </w:p>
        </w:tc>
        <w:tc>
          <w:tcPr>
            <w:tcW w:w="1050" w:type="dxa"/>
            <w:gridSpan w:val="2"/>
            <w:tcBorders>
              <w:left w:val="single" w:color="auto" w:sz="4" w:space="0"/>
              <w:right w:val="single" w:color="auto" w:sz="4" w:space="0"/>
            </w:tcBorders>
            <w:tcMar>
              <w:left w:w="28" w:type="dxa"/>
              <w:right w:w="28" w:type="dxa"/>
            </w:tcMar>
            <w:vAlign w:val="center"/>
          </w:tcPr>
          <w:p>
            <w:pPr>
              <w:spacing w:line="250" w:lineRule="exact"/>
              <w:ind w:left="-109" w:leftChars="-52" w:right="-122" w:rightChars="-58"/>
              <w:jc w:val="center"/>
              <w:rPr>
                <w:sz w:val="18"/>
                <w:szCs w:val="18"/>
              </w:rPr>
            </w:pPr>
            <w:r>
              <w:rPr>
                <w:rFonts w:hint="eastAsia"/>
                <w:sz w:val="18"/>
                <w:szCs w:val="18"/>
              </w:rPr>
              <w:t>/</w:t>
            </w:r>
          </w:p>
        </w:tc>
        <w:tc>
          <w:tcPr>
            <w:tcW w:w="888" w:type="dxa"/>
            <w:gridSpan w:val="2"/>
            <w:tcBorders>
              <w:left w:val="single" w:color="auto" w:sz="4" w:space="0"/>
              <w:right w:val="single" w:color="auto" w:sz="4" w:space="0"/>
            </w:tcBorders>
            <w:tcMar>
              <w:left w:w="28" w:type="dxa"/>
              <w:right w:w="28" w:type="dxa"/>
            </w:tcMar>
            <w:vAlign w:val="center"/>
          </w:tcPr>
          <w:p>
            <w:pPr>
              <w:spacing w:line="250" w:lineRule="exact"/>
              <w:ind w:left="-109" w:leftChars="-52" w:right="-122" w:rightChars="-58"/>
              <w:jc w:val="center"/>
              <w:rPr>
                <w:sz w:val="18"/>
                <w:szCs w:val="18"/>
              </w:rPr>
            </w:pPr>
            <w:r>
              <w:rPr>
                <w:rFonts w:hAnsi="宋体"/>
                <w:sz w:val="18"/>
                <w:szCs w:val="18"/>
              </w:rPr>
              <w:t>环境噪声</w:t>
            </w:r>
            <w:r>
              <w:rPr>
                <w:sz w:val="18"/>
                <w:szCs w:val="18"/>
              </w:rPr>
              <w:t>:</w:t>
            </w:r>
          </w:p>
        </w:tc>
        <w:tc>
          <w:tcPr>
            <w:tcW w:w="945" w:type="dxa"/>
            <w:gridSpan w:val="2"/>
            <w:tcBorders>
              <w:left w:val="single" w:color="auto" w:sz="4" w:space="0"/>
              <w:right w:val="single" w:color="auto" w:sz="4" w:space="0"/>
            </w:tcBorders>
            <w:tcMar>
              <w:left w:w="28" w:type="dxa"/>
              <w:right w:w="28" w:type="dxa"/>
            </w:tcMar>
            <w:vAlign w:val="center"/>
          </w:tcPr>
          <w:p>
            <w:pPr>
              <w:spacing w:line="250" w:lineRule="exact"/>
              <w:ind w:left="-109" w:leftChars="-52" w:right="-122" w:rightChars="-58"/>
              <w:jc w:val="center"/>
              <w:rPr>
                <w:sz w:val="18"/>
                <w:szCs w:val="18"/>
              </w:rPr>
            </w:pPr>
            <w:r>
              <w:rPr>
                <w:rFonts w:hint="eastAsia"/>
                <w:sz w:val="18"/>
                <w:szCs w:val="18"/>
              </w:rPr>
              <w:t>2</w:t>
            </w:r>
            <w:r>
              <w:rPr>
                <w:rFonts w:hAnsi="宋体"/>
                <w:sz w:val="18"/>
                <w:szCs w:val="18"/>
              </w:rPr>
              <w:t>类</w:t>
            </w:r>
          </w:p>
        </w:tc>
        <w:tc>
          <w:tcPr>
            <w:tcW w:w="799" w:type="dxa"/>
            <w:gridSpan w:val="2"/>
            <w:tcBorders>
              <w:left w:val="single" w:color="auto" w:sz="4" w:space="0"/>
              <w:right w:val="single" w:color="auto" w:sz="4" w:space="0"/>
            </w:tcBorders>
            <w:tcMar>
              <w:left w:w="28" w:type="dxa"/>
              <w:right w:w="28" w:type="dxa"/>
            </w:tcMar>
            <w:vAlign w:val="center"/>
          </w:tcPr>
          <w:p>
            <w:pPr>
              <w:spacing w:line="250" w:lineRule="exact"/>
              <w:ind w:left="-109" w:leftChars="-52" w:right="-122" w:rightChars="-58"/>
              <w:jc w:val="center"/>
              <w:rPr>
                <w:sz w:val="18"/>
                <w:szCs w:val="18"/>
              </w:rPr>
            </w:pPr>
            <w:r>
              <w:rPr>
                <w:rFonts w:hAnsi="宋体"/>
                <w:sz w:val="18"/>
                <w:szCs w:val="18"/>
              </w:rPr>
              <w:t>海水</w:t>
            </w:r>
            <w:r>
              <w:rPr>
                <w:sz w:val="18"/>
                <w:szCs w:val="18"/>
              </w:rPr>
              <w:t>:</w:t>
            </w:r>
          </w:p>
        </w:tc>
        <w:tc>
          <w:tcPr>
            <w:tcW w:w="767" w:type="dxa"/>
            <w:gridSpan w:val="2"/>
            <w:tcBorders>
              <w:left w:val="single" w:color="auto" w:sz="4" w:space="0"/>
              <w:right w:val="single" w:color="auto" w:sz="4" w:space="0"/>
            </w:tcBorders>
            <w:tcMar>
              <w:left w:w="28" w:type="dxa"/>
              <w:right w:w="28" w:type="dxa"/>
            </w:tcMar>
            <w:vAlign w:val="center"/>
          </w:tcPr>
          <w:p>
            <w:pPr>
              <w:spacing w:line="250" w:lineRule="exact"/>
              <w:ind w:left="-109" w:leftChars="-52" w:right="-122" w:rightChars="-58"/>
              <w:jc w:val="center"/>
              <w:rPr>
                <w:sz w:val="18"/>
                <w:szCs w:val="18"/>
              </w:rPr>
            </w:pPr>
            <w:r>
              <w:rPr>
                <w:rFonts w:hint="eastAsia"/>
                <w:sz w:val="18"/>
                <w:szCs w:val="18"/>
              </w:rPr>
              <w:t>/</w:t>
            </w:r>
          </w:p>
        </w:tc>
        <w:tc>
          <w:tcPr>
            <w:tcW w:w="917" w:type="dxa"/>
            <w:gridSpan w:val="2"/>
            <w:tcBorders>
              <w:left w:val="single" w:color="auto" w:sz="4" w:space="0"/>
              <w:right w:val="single" w:color="auto" w:sz="4" w:space="0"/>
            </w:tcBorders>
            <w:tcMar>
              <w:left w:w="28" w:type="dxa"/>
              <w:right w:w="28" w:type="dxa"/>
            </w:tcMar>
            <w:vAlign w:val="center"/>
          </w:tcPr>
          <w:p>
            <w:pPr>
              <w:spacing w:line="250" w:lineRule="exact"/>
              <w:ind w:left="-109" w:leftChars="-52" w:right="-122" w:rightChars="-58"/>
              <w:jc w:val="center"/>
              <w:rPr>
                <w:sz w:val="18"/>
                <w:szCs w:val="18"/>
              </w:rPr>
            </w:pPr>
            <w:r>
              <w:rPr>
                <w:rFonts w:hAnsi="宋体"/>
                <w:sz w:val="18"/>
                <w:szCs w:val="18"/>
              </w:rPr>
              <w:t>土壤</w:t>
            </w:r>
            <w:r>
              <w:rPr>
                <w:sz w:val="18"/>
                <w:szCs w:val="18"/>
              </w:rPr>
              <w:t>:</w:t>
            </w:r>
          </w:p>
        </w:tc>
        <w:tc>
          <w:tcPr>
            <w:tcW w:w="666" w:type="dxa"/>
            <w:tcBorders>
              <w:left w:val="single" w:color="auto" w:sz="4" w:space="0"/>
              <w:right w:val="single" w:color="auto" w:sz="4" w:space="0"/>
            </w:tcBorders>
            <w:tcMar>
              <w:left w:w="28" w:type="dxa"/>
              <w:right w:w="28" w:type="dxa"/>
            </w:tcMar>
            <w:vAlign w:val="center"/>
          </w:tcPr>
          <w:p>
            <w:pPr>
              <w:spacing w:line="250" w:lineRule="exact"/>
              <w:ind w:left="-109" w:leftChars="-52" w:right="-122" w:rightChars="-58"/>
              <w:jc w:val="center"/>
              <w:rPr>
                <w:sz w:val="18"/>
                <w:szCs w:val="18"/>
              </w:rPr>
            </w:pPr>
            <w:r>
              <w:rPr>
                <w:rFonts w:hint="eastAsia"/>
                <w:sz w:val="18"/>
                <w:szCs w:val="18"/>
              </w:rPr>
              <w:t>/</w:t>
            </w:r>
          </w:p>
        </w:tc>
        <w:tc>
          <w:tcPr>
            <w:tcW w:w="958" w:type="dxa"/>
            <w:gridSpan w:val="2"/>
            <w:tcBorders>
              <w:left w:val="single" w:color="auto" w:sz="4" w:space="0"/>
              <w:right w:val="single" w:color="auto" w:sz="4" w:space="0"/>
            </w:tcBorders>
            <w:tcMar>
              <w:left w:w="28" w:type="dxa"/>
              <w:right w:w="28" w:type="dxa"/>
            </w:tcMar>
            <w:vAlign w:val="center"/>
          </w:tcPr>
          <w:p>
            <w:pPr>
              <w:spacing w:line="250" w:lineRule="exact"/>
              <w:ind w:left="-109" w:leftChars="-52" w:right="-122" w:rightChars="-58"/>
              <w:jc w:val="center"/>
              <w:rPr>
                <w:sz w:val="18"/>
                <w:szCs w:val="18"/>
              </w:rPr>
            </w:pPr>
            <w:r>
              <w:rPr>
                <w:rFonts w:hAnsi="宋体"/>
                <w:sz w:val="18"/>
                <w:szCs w:val="18"/>
              </w:rPr>
              <w:t>其它</w:t>
            </w:r>
            <w:r>
              <w:rPr>
                <w:sz w:val="18"/>
                <w:szCs w:val="18"/>
              </w:rPr>
              <w:t>:</w:t>
            </w:r>
          </w:p>
        </w:tc>
        <w:tc>
          <w:tcPr>
            <w:tcW w:w="1604" w:type="dxa"/>
            <w:gridSpan w:val="2"/>
            <w:tcBorders>
              <w:left w:val="single" w:color="auto" w:sz="4" w:space="0"/>
            </w:tcBorders>
            <w:tcMar>
              <w:left w:w="28" w:type="dxa"/>
              <w:right w:w="28" w:type="dxa"/>
            </w:tcMar>
            <w:vAlign w:val="center"/>
          </w:tcPr>
          <w:p>
            <w:pPr>
              <w:spacing w:line="25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5" w:type="dxa"/>
            <w:vMerge w:val="continue"/>
            <w:tcBorders>
              <w:bottom w:val="single" w:color="auto" w:sz="4" w:space="0"/>
            </w:tcBorders>
            <w:tcMar>
              <w:left w:w="28" w:type="dxa"/>
              <w:right w:w="28" w:type="dxa"/>
            </w:tcMar>
          </w:tcPr>
          <w:p>
            <w:pPr>
              <w:spacing w:line="250" w:lineRule="exact"/>
              <w:jc w:val="distribute"/>
              <w:rPr>
                <w:b/>
                <w:sz w:val="18"/>
                <w:szCs w:val="18"/>
              </w:rPr>
            </w:pPr>
          </w:p>
        </w:tc>
        <w:tc>
          <w:tcPr>
            <w:tcW w:w="1494" w:type="dxa"/>
            <w:gridSpan w:val="2"/>
            <w:tcBorders>
              <w:bottom w:val="single" w:color="auto" w:sz="4" w:space="0"/>
            </w:tcBorders>
            <w:tcMar>
              <w:left w:w="28" w:type="dxa"/>
              <w:right w:w="28" w:type="dxa"/>
            </w:tcMar>
            <w:vAlign w:val="center"/>
          </w:tcPr>
          <w:p>
            <w:pPr>
              <w:spacing w:line="250" w:lineRule="exact"/>
              <w:jc w:val="distribute"/>
              <w:rPr>
                <w:b/>
                <w:sz w:val="18"/>
                <w:szCs w:val="18"/>
              </w:rPr>
            </w:pPr>
            <w:r>
              <w:rPr>
                <w:rFonts w:hAnsi="宋体"/>
                <w:b/>
                <w:sz w:val="18"/>
                <w:szCs w:val="18"/>
              </w:rPr>
              <w:t>环境敏感特征</w:t>
            </w:r>
          </w:p>
        </w:tc>
        <w:tc>
          <w:tcPr>
            <w:tcW w:w="12765" w:type="dxa"/>
            <w:gridSpan w:val="27"/>
            <w:tcMar>
              <w:left w:w="28" w:type="dxa"/>
              <w:right w:w="28" w:type="dxa"/>
            </w:tcMar>
            <w:vAlign w:val="center"/>
          </w:tcPr>
          <w:p>
            <w:pPr>
              <w:spacing w:line="250" w:lineRule="exact"/>
              <w:rPr>
                <w:sz w:val="18"/>
                <w:szCs w:val="18"/>
              </w:rPr>
            </w:pPr>
            <w:r>
              <w:rPr>
                <w:sz w:val="18"/>
                <w:szCs w:val="18"/>
              </w:rPr>
              <w:t>□</w:t>
            </w:r>
            <w:r>
              <w:rPr>
                <w:rFonts w:hAnsi="宋体"/>
                <w:sz w:val="18"/>
                <w:szCs w:val="18"/>
              </w:rPr>
              <w:t>自然保护区</w:t>
            </w:r>
            <w:r>
              <w:rPr>
                <w:sz w:val="18"/>
                <w:szCs w:val="18"/>
              </w:rPr>
              <w:t xml:space="preserve">  □</w:t>
            </w:r>
            <w:r>
              <w:rPr>
                <w:rFonts w:hAnsi="宋体"/>
                <w:sz w:val="18"/>
                <w:szCs w:val="18"/>
              </w:rPr>
              <w:t>风景名胜区</w:t>
            </w:r>
            <w:r>
              <w:rPr>
                <w:sz w:val="18"/>
                <w:szCs w:val="18"/>
              </w:rPr>
              <w:t xml:space="preserve">  □</w:t>
            </w:r>
            <w:r>
              <w:rPr>
                <w:rFonts w:hAnsi="宋体"/>
                <w:sz w:val="18"/>
                <w:szCs w:val="18"/>
              </w:rPr>
              <w:t>饮用水水源保护区</w:t>
            </w:r>
            <w:r>
              <w:rPr>
                <w:sz w:val="18"/>
                <w:szCs w:val="18"/>
              </w:rPr>
              <w:t xml:space="preserve">  □</w:t>
            </w:r>
            <w:r>
              <w:rPr>
                <w:rFonts w:hAnsi="宋体"/>
                <w:sz w:val="18"/>
                <w:szCs w:val="18"/>
              </w:rPr>
              <w:t>基本农田保护区</w:t>
            </w:r>
            <w:r>
              <w:rPr>
                <w:sz w:val="18"/>
                <w:szCs w:val="18"/>
              </w:rPr>
              <w:t xml:space="preserve">   □</w:t>
            </w:r>
            <w:r>
              <w:rPr>
                <w:rFonts w:hAnsi="宋体"/>
                <w:sz w:val="18"/>
                <w:szCs w:val="18"/>
              </w:rPr>
              <w:t>水土流失重点防治区</w:t>
            </w:r>
            <w:r>
              <w:rPr>
                <w:sz w:val="18"/>
                <w:szCs w:val="18"/>
              </w:rPr>
              <w:t xml:space="preserve">   □</w:t>
            </w:r>
            <w:r>
              <w:rPr>
                <w:rFonts w:hAnsi="宋体"/>
                <w:sz w:val="18"/>
                <w:szCs w:val="18"/>
              </w:rPr>
              <w:t>沙化地封禁保护区</w:t>
            </w:r>
            <w:r>
              <w:rPr>
                <w:sz w:val="18"/>
                <w:szCs w:val="18"/>
              </w:rPr>
              <w:t xml:space="preserve">  □</w:t>
            </w:r>
            <w:r>
              <w:rPr>
                <w:rFonts w:hAnsi="宋体"/>
                <w:sz w:val="18"/>
                <w:szCs w:val="18"/>
              </w:rPr>
              <w:t>森林公园</w:t>
            </w:r>
            <w:r>
              <w:rPr>
                <w:sz w:val="18"/>
                <w:szCs w:val="18"/>
              </w:rPr>
              <w:t xml:space="preserve">   □</w:t>
            </w:r>
            <w:r>
              <w:rPr>
                <w:rFonts w:hAnsi="宋体"/>
                <w:sz w:val="18"/>
                <w:szCs w:val="18"/>
              </w:rPr>
              <w:t>地质公园</w:t>
            </w:r>
          </w:p>
          <w:p>
            <w:pPr>
              <w:spacing w:line="250" w:lineRule="exact"/>
              <w:rPr>
                <w:sz w:val="18"/>
                <w:szCs w:val="18"/>
              </w:rPr>
            </w:pPr>
            <w:r>
              <w:rPr>
                <w:sz w:val="18"/>
                <w:szCs w:val="18"/>
              </w:rPr>
              <w:t>□</w:t>
            </w:r>
            <w:r>
              <w:rPr>
                <w:rFonts w:hAnsi="宋体"/>
                <w:sz w:val="18"/>
                <w:szCs w:val="18"/>
              </w:rPr>
              <w:t>重要湿地</w:t>
            </w:r>
            <w:r>
              <w:rPr>
                <w:sz w:val="18"/>
                <w:szCs w:val="18"/>
              </w:rPr>
              <w:t xml:space="preserve">    □</w:t>
            </w:r>
            <w:r>
              <w:rPr>
                <w:rFonts w:hAnsi="宋体"/>
                <w:sz w:val="18"/>
                <w:szCs w:val="18"/>
              </w:rPr>
              <w:t>基本草原</w:t>
            </w:r>
            <w:r>
              <w:rPr>
                <w:sz w:val="18"/>
                <w:szCs w:val="18"/>
              </w:rPr>
              <w:t xml:space="preserve">    □</w:t>
            </w:r>
            <w:r>
              <w:rPr>
                <w:rFonts w:hAnsi="宋体"/>
                <w:sz w:val="18"/>
                <w:szCs w:val="18"/>
              </w:rPr>
              <w:t>文物保护单位</w:t>
            </w:r>
            <w:r>
              <w:rPr>
                <w:sz w:val="18"/>
                <w:szCs w:val="18"/>
              </w:rPr>
              <w:t xml:space="preserve">      □</w:t>
            </w:r>
            <w:r>
              <w:rPr>
                <w:rFonts w:hAnsi="宋体"/>
                <w:sz w:val="18"/>
                <w:szCs w:val="18"/>
              </w:rPr>
              <w:t>珍稀动植物栖息地</w:t>
            </w:r>
            <w:r>
              <w:rPr>
                <w:sz w:val="18"/>
                <w:szCs w:val="18"/>
              </w:rPr>
              <w:t xml:space="preserve"> □</w:t>
            </w:r>
            <w:r>
              <w:rPr>
                <w:rFonts w:hAnsi="宋体"/>
                <w:sz w:val="18"/>
                <w:szCs w:val="18"/>
              </w:rPr>
              <w:t>世界自然文化遗产</w:t>
            </w:r>
            <w:r>
              <w:rPr>
                <w:sz w:val="18"/>
                <w:szCs w:val="18"/>
              </w:rPr>
              <w:t xml:space="preserve">     □</w:t>
            </w:r>
            <w:r>
              <w:rPr>
                <w:rFonts w:hAnsi="宋体"/>
                <w:sz w:val="18"/>
                <w:szCs w:val="18"/>
              </w:rPr>
              <w:t>重点流域</w:t>
            </w:r>
            <w:r>
              <w:rPr>
                <w:sz w:val="18"/>
                <w:szCs w:val="18"/>
              </w:rPr>
              <w:t xml:space="preserve">          □</w:t>
            </w:r>
            <w:r>
              <w:rPr>
                <w:rFonts w:hAnsi="宋体"/>
                <w:sz w:val="18"/>
                <w:szCs w:val="18"/>
              </w:rPr>
              <w:t>重点湖泊</w:t>
            </w:r>
            <w:r>
              <w:rPr>
                <w:sz w:val="18"/>
                <w:szCs w:val="18"/>
              </w:rPr>
              <w:t xml:space="preserve">   </w:t>
            </w:r>
            <w:r>
              <w:rPr>
                <w:sz w:val="18"/>
                <w:szCs w:val="18"/>
              </w:rPr>
              <w:sym w:font="Wingdings" w:char="F0FE"/>
            </w:r>
            <w:r>
              <w:rPr>
                <w:rFonts w:hAnsi="宋体"/>
                <w:sz w:val="18"/>
                <w:szCs w:val="18"/>
              </w:rPr>
              <w:t>两控区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85" w:type="dxa"/>
            <w:vMerge w:val="restart"/>
            <w:tcMar>
              <w:left w:w="28" w:type="dxa"/>
              <w:right w:w="28" w:type="dxa"/>
            </w:tcMar>
            <w:textDirection w:val="tbRlV"/>
            <w:vAlign w:val="center"/>
          </w:tcPr>
          <w:p>
            <w:pPr>
              <w:spacing w:line="250" w:lineRule="exact"/>
              <w:jc w:val="center"/>
              <w:rPr>
                <w:b/>
                <w:spacing w:val="20"/>
                <w:sz w:val="18"/>
                <w:szCs w:val="18"/>
              </w:rPr>
            </w:pPr>
            <w:r>
              <w:rPr>
                <w:rFonts w:hAnsi="宋体"/>
                <w:b/>
                <w:spacing w:val="20"/>
                <w:sz w:val="18"/>
                <w:szCs w:val="18"/>
              </w:rPr>
              <w:t>污染物排放达标与总量控制（工业建设项目详填）</w:t>
            </w:r>
          </w:p>
        </w:tc>
        <w:tc>
          <w:tcPr>
            <w:tcW w:w="1494" w:type="dxa"/>
            <w:gridSpan w:val="2"/>
            <w:vMerge w:val="restart"/>
            <w:tcMar>
              <w:left w:w="28" w:type="dxa"/>
              <w:right w:w="28" w:type="dxa"/>
            </w:tcMar>
            <w:vAlign w:val="center"/>
          </w:tcPr>
          <w:p>
            <w:pPr>
              <w:spacing w:line="250" w:lineRule="exact"/>
              <w:jc w:val="center"/>
              <w:rPr>
                <w:b/>
                <w:sz w:val="18"/>
                <w:szCs w:val="18"/>
              </w:rPr>
            </w:pPr>
            <w:r>
              <w:rPr>
                <w:rFonts w:hAnsi="宋体"/>
                <w:b/>
                <w:sz w:val="18"/>
                <w:szCs w:val="18"/>
              </w:rPr>
              <w:t>排放量及主要</w:t>
            </w:r>
          </w:p>
          <w:p>
            <w:pPr>
              <w:spacing w:line="250" w:lineRule="exact"/>
              <w:jc w:val="center"/>
              <w:rPr>
                <w:b/>
                <w:sz w:val="18"/>
                <w:szCs w:val="18"/>
              </w:rPr>
            </w:pPr>
            <w:r>
              <w:rPr>
                <w:rFonts w:hAnsi="宋体"/>
                <w:b/>
                <w:sz w:val="18"/>
                <w:szCs w:val="18"/>
              </w:rPr>
              <w:t>污</w:t>
            </w:r>
            <w:r>
              <w:rPr>
                <w:b/>
                <w:sz w:val="18"/>
                <w:szCs w:val="18"/>
              </w:rPr>
              <w:t xml:space="preserve">   </w:t>
            </w:r>
            <w:r>
              <w:rPr>
                <w:rFonts w:hAnsi="宋体"/>
                <w:b/>
                <w:sz w:val="18"/>
                <w:szCs w:val="18"/>
              </w:rPr>
              <w:t>染</w:t>
            </w:r>
            <w:r>
              <w:rPr>
                <w:b/>
                <w:sz w:val="18"/>
                <w:szCs w:val="18"/>
              </w:rPr>
              <w:t xml:space="preserve">   </w:t>
            </w:r>
            <w:r>
              <w:rPr>
                <w:rFonts w:hAnsi="宋体"/>
                <w:b/>
                <w:sz w:val="18"/>
                <w:szCs w:val="18"/>
              </w:rPr>
              <w:t>物</w:t>
            </w:r>
          </w:p>
        </w:tc>
        <w:tc>
          <w:tcPr>
            <w:tcW w:w="3094" w:type="dxa"/>
            <w:gridSpan w:val="7"/>
            <w:tcMar>
              <w:left w:w="28" w:type="dxa"/>
              <w:right w:w="28" w:type="dxa"/>
            </w:tcMar>
            <w:vAlign w:val="center"/>
          </w:tcPr>
          <w:p>
            <w:pPr>
              <w:spacing w:line="250" w:lineRule="exact"/>
              <w:jc w:val="center"/>
              <w:rPr>
                <w:b/>
                <w:sz w:val="18"/>
                <w:szCs w:val="18"/>
              </w:rPr>
            </w:pPr>
            <w:r>
              <w:rPr>
                <w:rFonts w:hAnsi="宋体"/>
                <w:b/>
                <w:sz w:val="18"/>
                <w:szCs w:val="18"/>
              </w:rPr>
              <w:t>现有工程（已建</w:t>
            </w:r>
            <w:r>
              <w:rPr>
                <w:b/>
                <w:sz w:val="18"/>
                <w:szCs w:val="18"/>
              </w:rPr>
              <w:t>+</w:t>
            </w:r>
            <w:r>
              <w:rPr>
                <w:rFonts w:hAnsi="宋体"/>
                <w:b/>
                <w:sz w:val="18"/>
                <w:szCs w:val="18"/>
              </w:rPr>
              <w:t>在建）</w:t>
            </w:r>
          </w:p>
        </w:tc>
        <w:tc>
          <w:tcPr>
            <w:tcW w:w="5277" w:type="dxa"/>
            <w:gridSpan w:val="12"/>
            <w:tcMar>
              <w:left w:w="28" w:type="dxa"/>
              <w:right w:w="28" w:type="dxa"/>
            </w:tcMar>
            <w:vAlign w:val="center"/>
          </w:tcPr>
          <w:p>
            <w:pPr>
              <w:spacing w:line="250" w:lineRule="exact"/>
              <w:jc w:val="center"/>
              <w:rPr>
                <w:b/>
                <w:sz w:val="18"/>
                <w:szCs w:val="18"/>
              </w:rPr>
            </w:pPr>
            <w:r>
              <w:rPr>
                <w:rFonts w:hAnsi="宋体"/>
                <w:b/>
                <w:sz w:val="18"/>
                <w:szCs w:val="18"/>
              </w:rPr>
              <w:t>本工程（拟建或调整变更）</w:t>
            </w:r>
          </w:p>
        </w:tc>
        <w:tc>
          <w:tcPr>
            <w:tcW w:w="4394" w:type="dxa"/>
            <w:gridSpan w:val="8"/>
            <w:tcMar>
              <w:left w:w="28" w:type="dxa"/>
              <w:right w:w="28" w:type="dxa"/>
            </w:tcMar>
            <w:vAlign w:val="center"/>
          </w:tcPr>
          <w:p>
            <w:pPr>
              <w:spacing w:line="250" w:lineRule="exact"/>
              <w:jc w:val="center"/>
              <w:rPr>
                <w:b/>
                <w:sz w:val="18"/>
                <w:szCs w:val="18"/>
              </w:rPr>
            </w:pPr>
            <w:r>
              <w:rPr>
                <w:rFonts w:hAnsi="宋体"/>
                <w:b/>
                <w:sz w:val="18"/>
                <w:szCs w:val="18"/>
              </w:rPr>
              <w:t>总体工程（已建</w:t>
            </w:r>
            <w:r>
              <w:rPr>
                <w:b/>
                <w:sz w:val="18"/>
                <w:szCs w:val="18"/>
              </w:rPr>
              <w:t>+</w:t>
            </w:r>
            <w:r>
              <w:rPr>
                <w:rFonts w:hAnsi="宋体"/>
                <w:b/>
                <w:sz w:val="18"/>
                <w:szCs w:val="18"/>
              </w:rPr>
              <w:t>在建</w:t>
            </w:r>
            <w:r>
              <w:rPr>
                <w:b/>
                <w:sz w:val="18"/>
                <w:szCs w:val="18"/>
              </w:rPr>
              <w:t>+</w:t>
            </w:r>
            <w:r>
              <w:rPr>
                <w:rFonts w:hAnsi="宋体"/>
                <w:b/>
                <w:sz w:val="18"/>
                <w:szCs w:val="18"/>
              </w:rPr>
              <w:t>拟建或调整变更）</w:t>
            </w:r>
            <w:r>
              <w:rPr>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5" w:type="dxa"/>
            <w:vMerge w:val="continue"/>
            <w:tcMar>
              <w:left w:w="28" w:type="dxa"/>
              <w:right w:w="28" w:type="dxa"/>
            </w:tcMar>
            <w:vAlign w:val="center"/>
          </w:tcPr>
          <w:p>
            <w:pPr>
              <w:spacing w:line="250" w:lineRule="exact"/>
              <w:rPr>
                <w:b/>
                <w:spacing w:val="20"/>
                <w:sz w:val="18"/>
                <w:szCs w:val="18"/>
              </w:rPr>
            </w:pPr>
          </w:p>
        </w:tc>
        <w:tc>
          <w:tcPr>
            <w:tcW w:w="1494" w:type="dxa"/>
            <w:gridSpan w:val="2"/>
            <w:vMerge w:val="continue"/>
            <w:tcMar>
              <w:left w:w="28" w:type="dxa"/>
              <w:right w:w="28" w:type="dxa"/>
            </w:tcMar>
          </w:tcPr>
          <w:p>
            <w:pPr>
              <w:spacing w:line="250" w:lineRule="exact"/>
              <w:jc w:val="center"/>
              <w:rPr>
                <w:b/>
                <w:sz w:val="18"/>
                <w:szCs w:val="18"/>
              </w:rPr>
            </w:pPr>
          </w:p>
        </w:tc>
        <w:tc>
          <w:tcPr>
            <w:tcW w:w="774" w:type="dxa"/>
            <w:tcMar>
              <w:left w:w="28" w:type="dxa"/>
              <w:right w:w="28" w:type="dxa"/>
            </w:tcMar>
            <w:vAlign w:val="center"/>
          </w:tcPr>
          <w:p>
            <w:pPr>
              <w:spacing w:line="240" w:lineRule="atLeast"/>
              <w:ind w:left="-57" w:leftChars="-27" w:right="-97" w:rightChars="-46"/>
              <w:jc w:val="center"/>
              <w:rPr>
                <w:b/>
                <w:spacing w:val="-10"/>
                <w:sz w:val="18"/>
                <w:szCs w:val="18"/>
              </w:rPr>
            </w:pPr>
            <w:r>
              <w:rPr>
                <w:rFonts w:hAnsi="宋体"/>
                <w:b/>
                <w:spacing w:val="-10"/>
                <w:sz w:val="18"/>
                <w:szCs w:val="18"/>
              </w:rPr>
              <w:t>实</w:t>
            </w:r>
            <w:r>
              <w:rPr>
                <w:b/>
                <w:spacing w:val="-10"/>
                <w:sz w:val="18"/>
                <w:szCs w:val="18"/>
              </w:rPr>
              <w:t xml:space="preserve">   </w:t>
            </w:r>
            <w:r>
              <w:rPr>
                <w:rFonts w:hAnsi="宋体"/>
                <w:b/>
                <w:spacing w:val="-10"/>
                <w:sz w:val="18"/>
                <w:szCs w:val="18"/>
              </w:rPr>
              <w:t>际</w:t>
            </w:r>
          </w:p>
          <w:p>
            <w:pPr>
              <w:spacing w:line="240" w:lineRule="atLeast"/>
              <w:ind w:left="-57" w:leftChars="-27" w:right="-97" w:rightChars="-46"/>
              <w:jc w:val="center"/>
              <w:rPr>
                <w:b/>
                <w:spacing w:val="-10"/>
                <w:sz w:val="18"/>
                <w:szCs w:val="18"/>
              </w:rPr>
            </w:pPr>
            <w:r>
              <w:rPr>
                <w:rFonts w:hAnsi="宋体"/>
                <w:b/>
                <w:spacing w:val="-10"/>
                <w:sz w:val="18"/>
                <w:szCs w:val="18"/>
              </w:rPr>
              <w:t>排放浓度</w:t>
            </w:r>
          </w:p>
          <w:p>
            <w:pPr>
              <w:spacing w:line="240" w:lineRule="atLeast"/>
              <w:ind w:left="-57" w:leftChars="-27" w:right="-97" w:rightChars="-46"/>
              <w:jc w:val="center"/>
              <w:rPr>
                <w:b/>
                <w:spacing w:val="-10"/>
                <w:sz w:val="18"/>
                <w:szCs w:val="18"/>
              </w:rPr>
            </w:pPr>
            <w:r>
              <w:rPr>
                <w:b/>
                <w:spacing w:val="-10"/>
                <w:sz w:val="18"/>
                <w:szCs w:val="18"/>
              </w:rPr>
              <w:t>(1)</w:t>
            </w:r>
          </w:p>
        </w:tc>
        <w:tc>
          <w:tcPr>
            <w:tcW w:w="779" w:type="dxa"/>
            <w:gridSpan w:val="2"/>
            <w:tcMar>
              <w:left w:w="28" w:type="dxa"/>
              <w:right w:w="28" w:type="dxa"/>
            </w:tcMar>
            <w:vAlign w:val="center"/>
          </w:tcPr>
          <w:p>
            <w:pPr>
              <w:spacing w:line="240" w:lineRule="atLeast"/>
              <w:ind w:left="-57" w:leftChars="-27" w:right="-97" w:rightChars="-46"/>
              <w:jc w:val="center"/>
              <w:rPr>
                <w:b/>
                <w:spacing w:val="-10"/>
                <w:sz w:val="18"/>
                <w:szCs w:val="18"/>
              </w:rPr>
            </w:pPr>
            <w:r>
              <w:rPr>
                <w:rFonts w:hAnsi="宋体"/>
                <w:b/>
                <w:spacing w:val="-10"/>
                <w:sz w:val="18"/>
                <w:szCs w:val="18"/>
              </w:rPr>
              <w:t>允</w:t>
            </w:r>
            <w:r>
              <w:rPr>
                <w:b/>
                <w:spacing w:val="-10"/>
                <w:sz w:val="18"/>
                <w:szCs w:val="18"/>
              </w:rPr>
              <w:t xml:space="preserve">   </w:t>
            </w:r>
            <w:r>
              <w:rPr>
                <w:rFonts w:hAnsi="宋体"/>
                <w:b/>
                <w:spacing w:val="-10"/>
                <w:sz w:val="18"/>
                <w:szCs w:val="18"/>
              </w:rPr>
              <w:t>许</w:t>
            </w:r>
          </w:p>
          <w:p>
            <w:pPr>
              <w:spacing w:line="240" w:lineRule="atLeast"/>
              <w:ind w:left="-57" w:leftChars="-27" w:right="-97" w:rightChars="-46"/>
              <w:jc w:val="center"/>
              <w:rPr>
                <w:b/>
                <w:spacing w:val="-10"/>
                <w:sz w:val="18"/>
                <w:szCs w:val="18"/>
              </w:rPr>
            </w:pPr>
            <w:r>
              <w:rPr>
                <w:rFonts w:hAnsi="宋体"/>
                <w:b/>
                <w:spacing w:val="-10"/>
                <w:sz w:val="18"/>
                <w:szCs w:val="18"/>
              </w:rPr>
              <w:t>排放浓度</w:t>
            </w:r>
          </w:p>
          <w:p>
            <w:pPr>
              <w:spacing w:line="240" w:lineRule="atLeast"/>
              <w:ind w:left="-57" w:leftChars="-27" w:right="-97" w:rightChars="-46"/>
              <w:jc w:val="center"/>
              <w:rPr>
                <w:b/>
                <w:spacing w:val="-10"/>
                <w:sz w:val="18"/>
                <w:szCs w:val="18"/>
              </w:rPr>
            </w:pPr>
            <w:r>
              <w:rPr>
                <w:b/>
                <w:spacing w:val="-10"/>
                <w:sz w:val="18"/>
                <w:szCs w:val="18"/>
              </w:rPr>
              <w:t>(2)</w:t>
            </w:r>
          </w:p>
        </w:tc>
        <w:tc>
          <w:tcPr>
            <w:tcW w:w="801" w:type="dxa"/>
            <w:gridSpan w:val="2"/>
            <w:tcMar>
              <w:left w:w="28" w:type="dxa"/>
              <w:right w:w="28" w:type="dxa"/>
            </w:tcMar>
            <w:vAlign w:val="center"/>
          </w:tcPr>
          <w:p>
            <w:pPr>
              <w:spacing w:line="240" w:lineRule="atLeast"/>
              <w:ind w:left="-57" w:leftChars="-27" w:right="-97" w:rightChars="-46"/>
              <w:jc w:val="center"/>
              <w:rPr>
                <w:b/>
                <w:spacing w:val="-10"/>
                <w:sz w:val="18"/>
                <w:szCs w:val="18"/>
              </w:rPr>
            </w:pPr>
            <w:r>
              <w:rPr>
                <w:rFonts w:hAnsi="宋体"/>
                <w:b/>
                <w:spacing w:val="-10"/>
                <w:sz w:val="18"/>
                <w:szCs w:val="18"/>
              </w:rPr>
              <w:t>实</w:t>
            </w:r>
            <w:r>
              <w:rPr>
                <w:b/>
                <w:spacing w:val="-10"/>
                <w:sz w:val="18"/>
                <w:szCs w:val="18"/>
              </w:rPr>
              <w:t xml:space="preserve">   </w:t>
            </w:r>
            <w:r>
              <w:rPr>
                <w:rFonts w:hAnsi="宋体"/>
                <w:b/>
                <w:spacing w:val="-10"/>
                <w:sz w:val="18"/>
                <w:szCs w:val="18"/>
              </w:rPr>
              <w:t>际</w:t>
            </w:r>
          </w:p>
          <w:p>
            <w:pPr>
              <w:spacing w:line="240" w:lineRule="atLeast"/>
              <w:ind w:left="-57" w:leftChars="-27" w:right="-97" w:rightChars="-46"/>
              <w:jc w:val="center"/>
              <w:rPr>
                <w:b/>
                <w:spacing w:val="-10"/>
                <w:sz w:val="18"/>
                <w:szCs w:val="18"/>
              </w:rPr>
            </w:pPr>
            <w:r>
              <w:rPr>
                <w:rFonts w:hAnsi="宋体"/>
                <w:b/>
                <w:spacing w:val="-10"/>
                <w:sz w:val="18"/>
                <w:szCs w:val="18"/>
              </w:rPr>
              <w:t>排放总量</w:t>
            </w:r>
          </w:p>
          <w:p>
            <w:pPr>
              <w:spacing w:line="240" w:lineRule="atLeast"/>
              <w:ind w:left="-57" w:leftChars="-27" w:right="-97" w:rightChars="-46"/>
              <w:jc w:val="center"/>
              <w:rPr>
                <w:b/>
                <w:spacing w:val="-10"/>
                <w:sz w:val="18"/>
                <w:szCs w:val="18"/>
              </w:rPr>
            </w:pPr>
            <w:r>
              <w:rPr>
                <w:b/>
                <w:spacing w:val="-10"/>
                <w:sz w:val="18"/>
                <w:szCs w:val="18"/>
              </w:rPr>
              <w:t>(3)</w:t>
            </w:r>
          </w:p>
        </w:tc>
        <w:tc>
          <w:tcPr>
            <w:tcW w:w="740" w:type="dxa"/>
            <w:gridSpan w:val="2"/>
            <w:tcMar>
              <w:left w:w="28" w:type="dxa"/>
              <w:right w:w="28" w:type="dxa"/>
            </w:tcMar>
            <w:vAlign w:val="center"/>
          </w:tcPr>
          <w:p>
            <w:pPr>
              <w:spacing w:line="240" w:lineRule="atLeast"/>
              <w:ind w:left="-57" w:leftChars="-27" w:right="-97" w:rightChars="-46"/>
              <w:jc w:val="center"/>
              <w:rPr>
                <w:b/>
                <w:spacing w:val="-10"/>
                <w:sz w:val="18"/>
                <w:szCs w:val="18"/>
              </w:rPr>
            </w:pPr>
            <w:r>
              <w:rPr>
                <w:rFonts w:hAnsi="宋体"/>
                <w:b/>
                <w:spacing w:val="-10"/>
                <w:sz w:val="18"/>
                <w:szCs w:val="18"/>
              </w:rPr>
              <w:t>核</w:t>
            </w:r>
            <w:r>
              <w:rPr>
                <w:b/>
                <w:spacing w:val="-10"/>
                <w:sz w:val="18"/>
                <w:szCs w:val="18"/>
              </w:rPr>
              <w:t xml:space="preserve">   </w:t>
            </w:r>
            <w:r>
              <w:rPr>
                <w:rFonts w:hAnsi="宋体"/>
                <w:b/>
                <w:spacing w:val="-10"/>
                <w:sz w:val="18"/>
                <w:szCs w:val="18"/>
              </w:rPr>
              <w:t>定</w:t>
            </w:r>
          </w:p>
          <w:p>
            <w:pPr>
              <w:spacing w:line="240" w:lineRule="atLeast"/>
              <w:ind w:left="-57" w:leftChars="-27" w:right="-97" w:rightChars="-46"/>
              <w:jc w:val="center"/>
              <w:rPr>
                <w:b/>
                <w:spacing w:val="-10"/>
                <w:sz w:val="18"/>
                <w:szCs w:val="18"/>
              </w:rPr>
            </w:pPr>
            <w:r>
              <w:rPr>
                <w:rFonts w:hAnsi="宋体"/>
                <w:b/>
                <w:spacing w:val="-10"/>
                <w:sz w:val="18"/>
                <w:szCs w:val="18"/>
              </w:rPr>
              <w:t>排放总量</w:t>
            </w:r>
          </w:p>
          <w:p>
            <w:pPr>
              <w:spacing w:line="240" w:lineRule="atLeast"/>
              <w:ind w:left="-57" w:leftChars="-27" w:right="-97" w:rightChars="-46"/>
              <w:jc w:val="center"/>
              <w:rPr>
                <w:b/>
                <w:spacing w:val="-10"/>
                <w:sz w:val="18"/>
                <w:szCs w:val="18"/>
              </w:rPr>
            </w:pPr>
            <w:r>
              <w:rPr>
                <w:b/>
                <w:spacing w:val="-10"/>
                <w:sz w:val="18"/>
                <w:szCs w:val="18"/>
              </w:rPr>
              <w:t>(4)</w:t>
            </w:r>
          </w:p>
        </w:tc>
        <w:tc>
          <w:tcPr>
            <w:tcW w:w="864" w:type="dxa"/>
            <w:gridSpan w:val="2"/>
            <w:tcMar>
              <w:left w:w="28" w:type="dxa"/>
              <w:right w:w="28" w:type="dxa"/>
            </w:tcMar>
            <w:vAlign w:val="center"/>
          </w:tcPr>
          <w:p>
            <w:pPr>
              <w:spacing w:line="240" w:lineRule="atLeast"/>
              <w:ind w:left="-57" w:leftChars="-27" w:right="-97" w:rightChars="-46"/>
              <w:jc w:val="center"/>
              <w:rPr>
                <w:b/>
                <w:spacing w:val="-10"/>
                <w:sz w:val="18"/>
                <w:szCs w:val="18"/>
              </w:rPr>
            </w:pPr>
            <w:r>
              <w:rPr>
                <w:rFonts w:hAnsi="宋体"/>
                <w:b/>
                <w:spacing w:val="-10"/>
                <w:sz w:val="18"/>
                <w:szCs w:val="18"/>
              </w:rPr>
              <w:t>预</w:t>
            </w:r>
            <w:r>
              <w:rPr>
                <w:b/>
                <w:spacing w:val="-10"/>
                <w:sz w:val="18"/>
                <w:szCs w:val="18"/>
              </w:rPr>
              <w:t xml:space="preserve">   </w:t>
            </w:r>
            <w:r>
              <w:rPr>
                <w:rFonts w:hAnsi="宋体"/>
                <w:b/>
                <w:spacing w:val="-10"/>
                <w:sz w:val="18"/>
                <w:szCs w:val="18"/>
              </w:rPr>
              <w:t>测</w:t>
            </w:r>
          </w:p>
          <w:p>
            <w:pPr>
              <w:spacing w:line="240" w:lineRule="atLeast"/>
              <w:ind w:left="-57" w:leftChars="-27" w:right="-97" w:rightChars="-46"/>
              <w:jc w:val="center"/>
              <w:rPr>
                <w:b/>
                <w:spacing w:val="-10"/>
                <w:sz w:val="18"/>
                <w:szCs w:val="18"/>
              </w:rPr>
            </w:pPr>
            <w:r>
              <w:rPr>
                <w:rFonts w:hAnsi="宋体"/>
                <w:b/>
                <w:spacing w:val="-10"/>
                <w:sz w:val="18"/>
                <w:szCs w:val="18"/>
              </w:rPr>
              <w:t>排放浓度</w:t>
            </w:r>
          </w:p>
          <w:p>
            <w:pPr>
              <w:spacing w:line="240" w:lineRule="atLeast"/>
              <w:ind w:left="-57" w:leftChars="-27" w:right="-97" w:rightChars="-46"/>
              <w:jc w:val="center"/>
              <w:rPr>
                <w:b/>
                <w:spacing w:val="-10"/>
                <w:sz w:val="18"/>
                <w:szCs w:val="18"/>
              </w:rPr>
            </w:pPr>
            <w:r>
              <w:rPr>
                <w:b/>
                <w:spacing w:val="-10"/>
                <w:sz w:val="18"/>
                <w:szCs w:val="18"/>
              </w:rPr>
              <w:t>(5)</w:t>
            </w:r>
          </w:p>
        </w:tc>
        <w:tc>
          <w:tcPr>
            <w:tcW w:w="824" w:type="dxa"/>
            <w:gridSpan w:val="2"/>
            <w:tcMar>
              <w:left w:w="28" w:type="dxa"/>
              <w:right w:w="28" w:type="dxa"/>
            </w:tcMar>
            <w:vAlign w:val="center"/>
          </w:tcPr>
          <w:p>
            <w:pPr>
              <w:spacing w:line="240" w:lineRule="atLeast"/>
              <w:ind w:left="-57" w:leftChars="-27" w:right="-97" w:rightChars="-46"/>
              <w:jc w:val="center"/>
              <w:rPr>
                <w:b/>
                <w:spacing w:val="-10"/>
                <w:sz w:val="18"/>
                <w:szCs w:val="18"/>
              </w:rPr>
            </w:pPr>
            <w:r>
              <w:rPr>
                <w:rFonts w:hAnsi="宋体"/>
                <w:b/>
                <w:spacing w:val="-10"/>
                <w:sz w:val="18"/>
                <w:szCs w:val="18"/>
              </w:rPr>
              <w:t>允</w:t>
            </w:r>
            <w:r>
              <w:rPr>
                <w:b/>
                <w:spacing w:val="-10"/>
                <w:sz w:val="18"/>
                <w:szCs w:val="18"/>
              </w:rPr>
              <w:t xml:space="preserve">   </w:t>
            </w:r>
            <w:r>
              <w:rPr>
                <w:rFonts w:hAnsi="宋体"/>
                <w:b/>
                <w:spacing w:val="-10"/>
                <w:sz w:val="18"/>
                <w:szCs w:val="18"/>
              </w:rPr>
              <w:t>许</w:t>
            </w:r>
          </w:p>
          <w:p>
            <w:pPr>
              <w:spacing w:line="240" w:lineRule="atLeast"/>
              <w:ind w:left="-57" w:leftChars="-27" w:right="-97" w:rightChars="-46"/>
              <w:jc w:val="center"/>
              <w:rPr>
                <w:b/>
                <w:spacing w:val="-10"/>
                <w:sz w:val="18"/>
                <w:szCs w:val="18"/>
              </w:rPr>
            </w:pPr>
            <w:r>
              <w:rPr>
                <w:rFonts w:hAnsi="宋体"/>
                <w:b/>
                <w:spacing w:val="-10"/>
                <w:sz w:val="18"/>
                <w:szCs w:val="18"/>
              </w:rPr>
              <w:t>排放浓度</w:t>
            </w:r>
          </w:p>
          <w:p>
            <w:pPr>
              <w:spacing w:line="240" w:lineRule="atLeast"/>
              <w:ind w:left="-57" w:leftChars="-27" w:right="-97" w:rightChars="-46"/>
              <w:jc w:val="center"/>
              <w:rPr>
                <w:b/>
                <w:spacing w:val="-10"/>
                <w:sz w:val="18"/>
                <w:szCs w:val="18"/>
              </w:rPr>
            </w:pPr>
            <w:r>
              <w:rPr>
                <w:b/>
                <w:spacing w:val="-10"/>
                <w:sz w:val="18"/>
                <w:szCs w:val="18"/>
              </w:rPr>
              <w:t>(6)</w:t>
            </w:r>
          </w:p>
        </w:tc>
        <w:tc>
          <w:tcPr>
            <w:tcW w:w="974" w:type="dxa"/>
            <w:gridSpan w:val="2"/>
            <w:tcMar>
              <w:left w:w="28" w:type="dxa"/>
              <w:right w:w="28" w:type="dxa"/>
            </w:tcMar>
            <w:vAlign w:val="center"/>
          </w:tcPr>
          <w:p>
            <w:pPr>
              <w:spacing w:line="240" w:lineRule="atLeast"/>
              <w:ind w:left="-57" w:leftChars="-27" w:right="-97" w:rightChars="-46"/>
              <w:jc w:val="center"/>
              <w:rPr>
                <w:b/>
                <w:spacing w:val="-10"/>
                <w:sz w:val="18"/>
                <w:szCs w:val="18"/>
              </w:rPr>
            </w:pPr>
            <w:r>
              <w:rPr>
                <w:rFonts w:hAnsi="宋体"/>
                <w:b/>
                <w:spacing w:val="-10"/>
                <w:sz w:val="18"/>
                <w:szCs w:val="18"/>
              </w:rPr>
              <w:t>产生量</w:t>
            </w:r>
          </w:p>
          <w:p>
            <w:pPr>
              <w:spacing w:line="240" w:lineRule="atLeast"/>
              <w:ind w:left="-57" w:leftChars="-27" w:right="-97" w:rightChars="-46"/>
              <w:jc w:val="center"/>
              <w:rPr>
                <w:b/>
                <w:spacing w:val="-10"/>
                <w:sz w:val="18"/>
                <w:szCs w:val="18"/>
              </w:rPr>
            </w:pPr>
            <w:r>
              <w:rPr>
                <w:b/>
                <w:spacing w:val="-10"/>
                <w:sz w:val="18"/>
                <w:szCs w:val="18"/>
              </w:rPr>
              <w:t>(7)</w:t>
            </w:r>
          </w:p>
        </w:tc>
        <w:tc>
          <w:tcPr>
            <w:tcW w:w="874" w:type="dxa"/>
            <w:gridSpan w:val="2"/>
            <w:tcMar>
              <w:left w:w="28" w:type="dxa"/>
              <w:right w:w="28" w:type="dxa"/>
            </w:tcMar>
            <w:vAlign w:val="center"/>
          </w:tcPr>
          <w:p>
            <w:pPr>
              <w:spacing w:line="240" w:lineRule="atLeast"/>
              <w:ind w:left="-57" w:leftChars="-27" w:right="-97" w:rightChars="-46"/>
              <w:jc w:val="center"/>
              <w:rPr>
                <w:b/>
                <w:spacing w:val="-10"/>
                <w:sz w:val="18"/>
                <w:szCs w:val="18"/>
              </w:rPr>
            </w:pPr>
            <w:r>
              <w:rPr>
                <w:rFonts w:hAnsi="宋体"/>
                <w:b/>
                <w:spacing w:val="-10"/>
                <w:sz w:val="18"/>
                <w:szCs w:val="18"/>
              </w:rPr>
              <w:t>自</w:t>
            </w:r>
            <w:r>
              <w:rPr>
                <w:b/>
                <w:spacing w:val="-10"/>
                <w:sz w:val="18"/>
                <w:szCs w:val="18"/>
              </w:rPr>
              <w:t xml:space="preserve">  </w:t>
            </w:r>
            <w:r>
              <w:rPr>
                <w:rFonts w:hAnsi="宋体"/>
                <w:b/>
                <w:spacing w:val="-10"/>
                <w:sz w:val="18"/>
                <w:szCs w:val="18"/>
              </w:rPr>
              <w:t>身</w:t>
            </w:r>
          </w:p>
          <w:p>
            <w:pPr>
              <w:spacing w:line="240" w:lineRule="atLeast"/>
              <w:ind w:left="-57" w:leftChars="-27" w:right="-97" w:rightChars="-46"/>
              <w:jc w:val="center"/>
              <w:rPr>
                <w:b/>
                <w:spacing w:val="-10"/>
                <w:sz w:val="18"/>
                <w:szCs w:val="18"/>
              </w:rPr>
            </w:pPr>
            <w:r>
              <w:rPr>
                <w:rFonts w:hAnsi="宋体"/>
                <w:b/>
                <w:spacing w:val="-10"/>
                <w:sz w:val="18"/>
                <w:szCs w:val="18"/>
              </w:rPr>
              <w:t>削减量</w:t>
            </w:r>
          </w:p>
          <w:p>
            <w:pPr>
              <w:spacing w:line="240" w:lineRule="atLeast"/>
              <w:ind w:left="-57" w:leftChars="-27" w:right="-97" w:rightChars="-46"/>
              <w:jc w:val="center"/>
              <w:rPr>
                <w:b/>
                <w:spacing w:val="-10"/>
                <w:sz w:val="18"/>
                <w:szCs w:val="18"/>
              </w:rPr>
            </w:pPr>
            <w:r>
              <w:rPr>
                <w:b/>
                <w:spacing w:val="-10"/>
                <w:sz w:val="18"/>
                <w:szCs w:val="18"/>
              </w:rPr>
              <w:t>(8)</w:t>
            </w:r>
          </w:p>
        </w:tc>
        <w:tc>
          <w:tcPr>
            <w:tcW w:w="879" w:type="dxa"/>
            <w:gridSpan w:val="2"/>
            <w:tcMar>
              <w:left w:w="28" w:type="dxa"/>
              <w:right w:w="28" w:type="dxa"/>
            </w:tcMar>
            <w:vAlign w:val="center"/>
          </w:tcPr>
          <w:p>
            <w:pPr>
              <w:spacing w:line="240" w:lineRule="atLeast"/>
              <w:ind w:left="-57" w:leftChars="-27" w:right="-97" w:rightChars="-46"/>
              <w:jc w:val="center"/>
              <w:rPr>
                <w:b/>
                <w:spacing w:val="-10"/>
                <w:sz w:val="18"/>
                <w:szCs w:val="18"/>
              </w:rPr>
            </w:pPr>
            <w:r>
              <w:rPr>
                <w:rFonts w:hAnsi="宋体"/>
                <w:b/>
                <w:spacing w:val="-10"/>
                <w:sz w:val="18"/>
                <w:szCs w:val="18"/>
              </w:rPr>
              <w:t>预</w:t>
            </w:r>
            <w:r>
              <w:rPr>
                <w:b/>
                <w:spacing w:val="-10"/>
                <w:sz w:val="18"/>
                <w:szCs w:val="18"/>
              </w:rPr>
              <w:t xml:space="preserve">   </w:t>
            </w:r>
            <w:r>
              <w:rPr>
                <w:rFonts w:hAnsi="宋体"/>
                <w:b/>
                <w:spacing w:val="-10"/>
                <w:sz w:val="18"/>
                <w:szCs w:val="18"/>
              </w:rPr>
              <w:t>测</w:t>
            </w:r>
          </w:p>
          <w:p>
            <w:pPr>
              <w:spacing w:line="240" w:lineRule="atLeast"/>
              <w:ind w:left="-57" w:leftChars="-27" w:right="-97" w:rightChars="-46"/>
              <w:jc w:val="center"/>
              <w:rPr>
                <w:b/>
                <w:spacing w:val="-10"/>
                <w:sz w:val="18"/>
                <w:szCs w:val="18"/>
              </w:rPr>
            </w:pPr>
            <w:r>
              <w:rPr>
                <w:rFonts w:hAnsi="宋体"/>
                <w:b/>
                <w:spacing w:val="-10"/>
                <w:sz w:val="18"/>
                <w:szCs w:val="18"/>
              </w:rPr>
              <w:t>排放总量</w:t>
            </w:r>
          </w:p>
          <w:p>
            <w:pPr>
              <w:spacing w:line="240" w:lineRule="atLeast"/>
              <w:ind w:left="-57" w:leftChars="-27" w:right="-97" w:rightChars="-46"/>
              <w:jc w:val="center"/>
              <w:rPr>
                <w:b/>
                <w:spacing w:val="-10"/>
                <w:sz w:val="18"/>
                <w:szCs w:val="18"/>
              </w:rPr>
            </w:pPr>
            <w:r>
              <w:rPr>
                <w:b/>
                <w:spacing w:val="-10"/>
                <w:sz w:val="18"/>
                <w:szCs w:val="18"/>
              </w:rPr>
              <w:t>(9)</w:t>
            </w:r>
          </w:p>
        </w:tc>
        <w:tc>
          <w:tcPr>
            <w:tcW w:w="862" w:type="dxa"/>
            <w:gridSpan w:val="2"/>
            <w:tcMar>
              <w:left w:w="28" w:type="dxa"/>
              <w:right w:w="28" w:type="dxa"/>
            </w:tcMar>
            <w:vAlign w:val="center"/>
          </w:tcPr>
          <w:p>
            <w:pPr>
              <w:spacing w:line="240" w:lineRule="atLeast"/>
              <w:ind w:left="-57" w:leftChars="-27" w:right="-97" w:rightChars="-46"/>
              <w:jc w:val="center"/>
              <w:rPr>
                <w:b/>
                <w:spacing w:val="-10"/>
                <w:sz w:val="18"/>
                <w:szCs w:val="18"/>
              </w:rPr>
            </w:pPr>
            <w:r>
              <w:rPr>
                <w:rFonts w:hAnsi="宋体"/>
                <w:b/>
                <w:spacing w:val="-10"/>
                <w:sz w:val="18"/>
                <w:szCs w:val="18"/>
              </w:rPr>
              <w:t>核</w:t>
            </w:r>
            <w:r>
              <w:rPr>
                <w:b/>
                <w:spacing w:val="-10"/>
                <w:sz w:val="18"/>
                <w:szCs w:val="18"/>
              </w:rPr>
              <w:t xml:space="preserve">   </w:t>
            </w:r>
            <w:r>
              <w:rPr>
                <w:rFonts w:hAnsi="宋体"/>
                <w:b/>
                <w:spacing w:val="-10"/>
                <w:sz w:val="18"/>
                <w:szCs w:val="18"/>
              </w:rPr>
              <w:t>定</w:t>
            </w:r>
          </w:p>
          <w:p>
            <w:pPr>
              <w:spacing w:line="240" w:lineRule="atLeast"/>
              <w:ind w:left="-57" w:leftChars="-27" w:right="-97" w:rightChars="-46"/>
              <w:jc w:val="center"/>
              <w:rPr>
                <w:b/>
                <w:spacing w:val="-10"/>
                <w:sz w:val="18"/>
                <w:szCs w:val="18"/>
              </w:rPr>
            </w:pPr>
            <w:r>
              <w:rPr>
                <w:rFonts w:hAnsi="宋体"/>
                <w:b/>
                <w:spacing w:val="-10"/>
                <w:sz w:val="18"/>
                <w:szCs w:val="18"/>
              </w:rPr>
              <w:t>排放总量</w:t>
            </w:r>
          </w:p>
          <w:p>
            <w:pPr>
              <w:spacing w:line="240" w:lineRule="atLeast"/>
              <w:ind w:left="-57" w:leftChars="-27" w:right="-97" w:rightChars="-46"/>
              <w:jc w:val="center"/>
              <w:rPr>
                <w:b/>
                <w:spacing w:val="-10"/>
                <w:sz w:val="18"/>
                <w:szCs w:val="18"/>
              </w:rPr>
            </w:pPr>
            <w:r>
              <w:rPr>
                <w:b/>
                <w:spacing w:val="-10"/>
                <w:sz w:val="18"/>
                <w:szCs w:val="18"/>
              </w:rPr>
              <w:t>(10)</w:t>
            </w:r>
          </w:p>
        </w:tc>
        <w:tc>
          <w:tcPr>
            <w:tcW w:w="801" w:type="dxa"/>
            <w:gridSpan w:val="2"/>
            <w:tcMar>
              <w:left w:w="28" w:type="dxa"/>
              <w:right w:w="28" w:type="dxa"/>
            </w:tcMar>
            <w:vAlign w:val="center"/>
          </w:tcPr>
          <w:p>
            <w:pPr>
              <w:spacing w:line="240" w:lineRule="atLeast"/>
              <w:ind w:left="-199" w:leftChars="-95" w:right="-105" w:rightChars="-50"/>
              <w:jc w:val="center"/>
              <w:rPr>
                <w:b/>
                <w:spacing w:val="-10"/>
                <w:sz w:val="18"/>
                <w:szCs w:val="18"/>
              </w:rPr>
            </w:pPr>
            <w:r>
              <w:rPr>
                <w:rFonts w:hAnsi="宋体"/>
                <w:b/>
                <w:spacing w:val="-10"/>
                <w:sz w:val="18"/>
                <w:szCs w:val="18"/>
              </w:rPr>
              <w:t>以新带老</w:t>
            </w:r>
          </w:p>
          <w:p>
            <w:pPr>
              <w:spacing w:line="240" w:lineRule="atLeast"/>
              <w:ind w:left="-199" w:leftChars="-95" w:right="-105" w:rightChars="-50"/>
              <w:jc w:val="center"/>
              <w:rPr>
                <w:b/>
                <w:spacing w:val="-10"/>
                <w:sz w:val="18"/>
                <w:szCs w:val="18"/>
              </w:rPr>
            </w:pPr>
            <w:r>
              <w:rPr>
                <w:rFonts w:hAnsi="宋体"/>
                <w:b/>
                <w:spacing w:val="-10"/>
                <w:sz w:val="18"/>
                <w:szCs w:val="18"/>
              </w:rPr>
              <w:t>削减量</w:t>
            </w:r>
          </w:p>
          <w:p>
            <w:pPr>
              <w:spacing w:line="240" w:lineRule="atLeast"/>
              <w:ind w:left="-199" w:leftChars="-95" w:right="-105" w:rightChars="-50"/>
              <w:jc w:val="center"/>
              <w:rPr>
                <w:b/>
                <w:spacing w:val="-10"/>
                <w:sz w:val="18"/>
                <w:szCs w:val="18"/>
              </w:rPr>
            </w:pPr>
            <w:r>
              <w:rPr>
                <w:b/>
                <w:spacing w:val="-10"/>
                <w:sz w:val="18"/>
                <w:szCs w:val="18"/>
              </w:rPr>
              <w:t>(11)</w:t>
            </w:r>
          </w:p>
        </w:tc>
        <w:tc>
          <w:tcPr>
            <w:tcW w:w="1110" w:type="dxa"/>
            <w:gridSpan w:val="3"/>
            <w:tcMar>
              <w:left w:w="28" w:type="dxa"/>
              <w:right w:w="28" w:type="dxa"/>
            </w:tcMar>
            <w:vAlign w:val="center"/>
          </w:tcPr>
          <w:p>
            <w:pPr>
              <w:spacing w:line="240" w:lineRule="atLeast"/>
              <w:ind w:left="-80" w:leftChars="-38" w:right="-97" w:rightChars="-46"/>
              <w:jc w:val="center"/>
              <w:rPr>
                <w:b/>
                <w:spacing w:val="-10"/>
                <w:sz w:val="18"/>
                <w:szCs w:val="18"/>
              </w:rPr>
            </w:pPr>
            <w:r>
              <w:rPr>
                <w:rFonts w:hAnsi="宋体"/>
                <w:b/>
                <w:spacing w:val="-10"/>
                <w:sz w:val="18"/>
                <w:szCs w:val="18"/>
              </w:rPr>
              <w:t>区域平衡替代本工程削减量</w:t>
            </w:r>
          </w:p>
          <w:p>
            <w:pPr>
              <w:spacing w:line="240" w:lineRule="atLeast"/>
              <w:ind w:left="-80" w:leftChars="-38" w:right="-97" w:rightChars="-46"/>
              <w:jc w:val="center"/>
              <w:rPr>
                <w:b/>
                <w:spacing w:val="-10"/>
                <w:sz w:val="18"/>
                <w:szCs w:val="18"/>
              </w:rPr>
            </w:pPr>
            <w:r>
              <w:rPr>
                <w:b/>
                <w:spacing w:val="-10"/>
                <w:sz w:val="18"/>
                <w:szCs w:val="18"/>
              </w:rPr>
              <w:t>(12)</w:t>
            </w:r>
          </w:p>
        </w:tc>
        <w:tc>
          <w:tcPr>
            <w:tcW w:w="879" w:type="dxa"/>
            <w:tcMar>
              <w:left w:w="28" w:type="dxa"/>
              <w:right w:w="28" w:type="dxa"/>
            </w:tcMar>
            <w:vAlign w:val="center"/>
          </w:tcPr>
          <w:p>
            <w:pPr>
              <w:spacing w:line="240" w:lineRule="atLeast"/>
              <w:ind w:left="-97" w:leftChars="-46" w:right="-97" w:rightChars="-46"/>
              <w:jc w:val="center"/>
              <w:rPr>
                <w:b/>
                <w:spacing w:val="-10"/>
                <w:sz w:val="18"/>
                <w:szCs w:val="18"/>
              </w:rPr>
            </w:pPr>
            <w:r>
              <w:rPr>
                <w:rFonts w:hAnsi="宋体"/>
                <w:b/>
                <w:spacing w:val="-10"/>
                <w:sz w:val="18"/>
                <w:szCs w:val="18"/>
              </w:rPr>
              <w:t>预</w:t>
            </w:r>
            <w:r>
              <w:rPr>
                <w:b/>
                <w:spacing w:val="-10"/>
                <w:sz w:val="18"/>
                <w:szCs w:val="18"/>
              </w:rPr>
              <w:t xml:space="preserve">   </w:t>
            </w:r>
            <w:r>
              <w:rPr>
                <w:rFonts w:hAnsi="宋体"/>
                <w:b/>
                <w:spacing w:val="-10"/>
                <w:sz w:val="18"/>
                <w:szCs w:val="18"/>
              </w:rPr>
              <w:t>测</w:t>
            </w:r>
          </w:p>
          <w:p>
            <w:pPr>
              <w:spacing w:line="240" w:lineRule="atLeast"/>
              <w:ind w:left="-97" w:leftChars="-46" w:right="-97" w:rightChars="-46"/>
              <w:jc w:val="center"/>
              <w:rPr>
                <w:b/>
                <w:spacing w:val="-10"/>
                <w:sz w:val="18"/>
                <w:szCs w:val="18"/>
              </w:rPr>
            </w:pPr>
            <w:r>
              <w:rPr>
                <w:rFonts w:hAnsi="宋体"/>
                <w:b/>
                <w:spacing w:val="-10"/>
                <w:sz w:val="18"/>
                <w:szCs w:val="18"/>
              </w:rPr>
              <w:t>排放总量</w:t>
            </w:r>
          </w:p>
          <w:p>
            <w:pPr>
              <w:spacing w:line="240" w:lineRule="atLeast"/>
              <w:ind w:left="-97" w:leftChars="-46" w:right="-97" w:rightChars="-46"/>
              <w:jc w:val="center"/>
              <w:rPr>
                <w:b/>
                <w:spacing w:val="-10"/>
                <w:sz w:val="18"/>
                <w:szCs w:val="18"/>
              </w:rPr>
            </w:pPr>
            <w:r>
              <w:rPr>
                <w:b/>
                <w:spacing w:val="-10"/>
                <w:sz w:val="18"/>
                <w:szCs w:val="18"/>
              </w:rPr>
              <w:t>(13)</w:t>
            </w:r>
          </w:p>
        </w:tc>
        <w:tc>
          <w:tcPr>
            <w:tcW w:w="758" w:type="dxa"/>
            <w:tcMar>
              <w:left w:w="28" w:type="dxa"/>
              <w:right w:w="28" w:type="dxa"/>
            </w:tcMar>
            <w:vAlign w:val="center"/>
          </w:tcPr>
          <w:p>
            <w:pPr>
              <w:spacing w:line="240" w:lineRule="atLeast"/>
              <w:ind w:left="-97" w:leftChars="-46" w:right="-97" w:rightChars="-46"/>
              <w:jc w:val="center"/>
              <w:rPr>
                <w:b/>
                <w:spacing w:val="-10"/>
                <w:sz w:val="18"/>
                <w:szCs w:val="18"/>
              </w:rPr>
            </w:pPr>
            <w:r>
              <w:rPr>
                <w:rFonts w:hAnsi="宋体"/>
                <w:b/>
                <w:spacing w:val="-10"/>
                <w:sz w:val="18"/>
                <w:szCs w:val="18"/>
              </w:rPr>
              <w:t>核</w:t>
            </w:r>
            <w:r>
              <w:rPr>
                <w:b/>
                <w:spacing w:val="-10"/>
                <w:sz w:val="18"/>
                <w:szCs w:val="18"/>
              </w:rPr>
              <w:t xml:space="preserve">   </w:t>
            </w:r>
            <w:r>
              <w:rPr>
                <w:rFonts w:hAnsi="宋体"/>
                <w:b/>
                <w:spacing w:val="-10"/>
                <w:sz w:val="18"/>
                <w:szCs w:val="18"/>
              </w:rPr>
              <w:t>定</w:t>
            </w:r>
          </w:p>
          <w:p>
            <w:pPr>
              <w:spacing w:line="240" w:lineRule="atLeast"/>
              <w:ind w:left="-97" w:leftChars="-46" w:right="-97" w:rightChars="-46"/>
              <w:jc w:val="center"/>
              <w:rPr>
                <w:b/>
                <w:spacing w:val="-10"/>
                <w:sz w:val="18"/>
                <w:szCs w:val="18"/>
              </w:rPr>
            </w:pPr>
            <w:r>
              <w:rPr>
                <w:rFonts w:hAnsi="宋体"/>
                <w:b/>
                <w:spacing w:val="-10"/>
                <w:sz w:val="18"/>
                <w:szCs w:val="18"/>
              </w:rPr>
              <w:t>排放总量</w:t>
            </w:r>
          </w:p>
          <w:p>
            <w:pPr>
              <w:spacing w:line="240" w:lineRule="atLeast"/>
              <w:ind w:left="-97" w:leftChars="-46" w:right="-97" w:rightChars="-46"/>
              <w:jc w:val="center"/>
              <w:rPr>
                <w:b/>
                <w:spacing w:val="-10"/>
                <w:sz w:val="18"/>
                <w:szCs w:val="18"/>
              </w:rPr>
            </w:pPr>
            <w:r>
              <w:rPr>
                <w:b/>
                <w:spacing w:val="-10"/>
                <w:sz w:val="18"/>
                <w:szCs w:val="18"/>
              </w:rPr>
              <w:t>(14)</w:t>
            </w:r>
          </w:p>
        </w:tc>
        <w:tc>
          <w:tcPr>
            <w:tcW w:w="846" w:type="dxa"/>
            <w:tcBorders>
              <w:top w:val="nil"/>
            </w:tcBorders>
            <w:tcMar>
              <w:left w:w="28" w:type="dxa"/>
              <w:right w:w="28" w:type="dxa"/>
            </w:tcMar>
            <w:vAlign w:val="center"/>
          </w:tcPr>
          <w:p>
            <w:pPr>
              <w:spacing w:line="240" w:lineRule="atLeast"/>
              <w:ind w:left="-97" w:leftChars="-46" w:right="-97" w:rightChars="-46"/>
              <w:jc w:val="center"/>
              <w:rPr>
                <w:b/>
                <w:spacing w:val="-10"/>
                <w:sz w:val="18"/>
                <w:szCs w:val="18"/>
              </w:rPr>
            </w:pPr>
            <w:r>
              <w:rPr>
                <w:rFonts w:hAnsi="宋体"/>
                <w:b/>
                <w:spacing w:val="-10"/>
                <w:sz w:val="18"/>
                <w:szCs w:val="18"/>
              </w:rPr>
              <w:t>排</w:t>
            </w:r>
            <w:r>
              <w:rPr>
                <w:b/>
                <w:spacing w:val="-10"/>
                <w:sz w:val="18"/>
                <w:szCs w:val="18"/>
              </w:rPr>
              <w:t xml:space="preserve">  </w:t>
            </w:r>
            <w:r>
              <w:rPr>
                <w:rFonts w:hAnsi="宋体"/>
                <w:b/>
                <w:spacing w:val="-10"/>
                <w:sz w:val="18"/>
                <w:szCs w:val="18"/>
              </w:rPr>
              <w:t>放</w:t>
            </w:r>
          </w:p>
          <w:p>
            <w:pPr>
              <w:spacing w:line="240" w:lineRule="atLeast"/>
              <w:ind w:left="-97" w:leftChars="-46" w:right="-97" w:rightChars="-46"/>
              <w:jc w:val="center"/>
              <w:rPr>
                <w:b/>
                <w:spacing w:val="-10"/>
                <w:sz w:val="18"/>
                <w:szCs w:val="18"/>
              </w:rPr>
            </w:pPr>
            <w:r>
              <w:rPr>
                <w:rFonts w:hAnsi="宋体"/>
                <w:b/>
                <w:spacing w:val="-10"/>
                <w:sz w:val="18"/>
                <w:szCs w:val="18"/>
              </w:rPr>
              <w:t>增减量</w:t>
            </w:r>
          </w:p>
          <w:p>
            <w:pPr>
              <w:spacing w:line="240" w:lineRule="atLeast"/>
              <w:ind w:left="-97" w:leftChars="-46" w:right="-97" w:rightChars="-46"/>
              <w:jc w:val="center"/>
              <w:rPr>
                <w:b/>
                <w:spacing w:val="-10"/>
                <w:sz w:val="18"/>
                <w:szCs w:val="18"/>
              </w:rPr>
            </w:pPr>
            <w:r>
              <w:rPr>
                <w:b/>
                <w:spacing w:val="-1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vMerge w:val="continue"/>
            <w:tcMar>
              <w:left w:w="28" w:type="dxa"/>
              <w:right w:w="28" w:type="dxa"/>
            </w:tcMar>
            <w:vAlign w:val="center"/>
          </w:tcPr>
          <w:p>
            <w:pPr>
              <w:spacing w:line="250" w:lineRule="exact"/>
              <w:jc w:val="center"/>
              <w:rPr>
                <w:b/>
                <w:sz w:val="18"/>
                <w:szCs w:val="18"/>
              </w:rPr>
            </w:pPr>
          </w:p>
        </w:tc>
        <w:tc>
          <w:tcPr>
            <w:tcW w:w="1494" w:type="dxa"/>
            <w:gridSpan w:val="2"/>
            <w:tcMar>
              <w:left w:w="28" w:type="dxa"/>
              <w:right w:w="28" w:type="dxa"/>
            </w:tcMar>
            <w:vAlign w:val="center"/>
          </w:tcPr>
          <w:p>
            <w:pPr>
              <w:spacing w:line="250" w:lineRule="exact"/>
              <w:jc w:val="center"/>
              <w:rPr>
                <w:b/>
                <w:sz w:val="18"/>
                <w:szCs w:val="18"/>
              </w:rPr>
            </w:pPr>
            <w:r>
              <w:rPr>
                <w:rFonts w:hAnsi="宋体"/>
                <w:b/>
                <w:sz w:val="18"/>
                <w:szCs w:val="18"/>
              </w:rPr>
              <w:t>废</w:t>
            </w:r>
            <w:r>
              <w:rPr>
                <w:b/>
                <w:sz w:val="18"/>
                <w:szCs w:val="18"/>
              </w:rPr>
              <w:t xml:space="preserve">          </w:t>
            </w:r>
            <w:r>
              <w:rPr>
                <w:rFonts w:hAnsi="宋体"/>
                <w:b/>
                <w:sz w:val="18"/>
                <w:szCs w:val="18"/>
              </w:rPr>
              <w:t>水</w:t>
            </w:r>
          </w:p>
        </w:tc>
        <w:tc>
          <w:tcPr>
            <w:tcW w:w="774" w:type="dxa"/>
            <w:tcMar>
              <w:left w:w="28" w:type="dxa"/>
              <w:right w:w="28" w:type="dxa"/>
            </w:tcMar>
            <w:vAlign w:val="center"/>
          </w:tcPr>
          <w:p>
            <w:pPr>
              <w:spacing w:line="250" w:lineRule="exact"/>
              <w:jc w:val="center"/>
              <w:rPr>
                <w:sz w:val="18"/>
                <w:szCs w:val="18"/>
              </w:rPr>
            </w:pPr>
            <w:r>
              <w:rPr>
                <w:sz w:val="18"/>
                <w:szCs w:val="18"/>
              </w:rPr>
              <w:t>――</w:t>
            </w:r>
          </w:p>
        </w:tc>
        <w:tc>
          <w:tcPr>
            <w:tcW w:w="779" w:type="dxa"/>
            <w:gridSpan w:val="2"/>
            <w:tcMar>
              <w:left w:w="28" w:type="dxa"/>
              <w:right w:w="28" w:type="dxa"/>
            </w:tcMar>
            <w:vAlign w:val="center"/>
          </w:tcPr>
          <w:p>
            <w:pPr>
              <w:spacing w:line="250" w:lineRule="exact"/>
              <w:jc w:val="center"/>
              <w:rPr>
                <w:sz w:val="18"/>
                <w:szCs w:val="18"/>
              </w:rPr>
            </w:pPr>
            <w:r>
              <w:rPr>
                <w:sz w:val="18"/>
                <w:szCs w:val="18"/>
              </w:rPr>
              <w:t>――</w:t>
            </w:r>
          </w:p>
        </w:tc>
        <w:tc>
          <w:tcPr>
            <w:tcW w:w="801" w:type="dxa"/>
            <w:gridSpan w:val="2"/>
            <w:tcMar>
              <w:left w:w="28" w:type="dxa"/>
              <w:right w:w="28" w:type="dxa"/>
            </w:tcMar>
            <w:vAlign w:val="center"/>
          </w:tcPr>
          <w:p>
            <w:pPr>
              <w:spacing w:line="250" w:lineRule="exact"/>
              <w:jc w:val="center"/>
              <w:rPr>
                <w:sz w:val="18"/>
                <w:szCs w:val="18"/>
              </w:rPr>
            </w:pPr>
          </w:p>
        </w:tc>
        <w:tc>
          <w:tcPr>
            <w:tcW w:w="740" w:type="dxa"/>
            <w:gridSpan w:val="2"/>
            <w:tcMar>
              <w:left w:w="28" w:type="dxa"/>
              <w:right w:w="28" w:type="dxa"/>
            </w:tcMar>
            <w:vAlign w:val="center"/>
          </w:tcPr>
          <w:p>
            <w:pPr>
              <w:spacing w:line="250" w:lineRule="exact"/>
              <w:jc w:val="center"/>
              <w:rPr>
                <w:sz w:val="18"/>
                <w:szCs w:val="18"/>
              </w:rPr>
            </w:pPr>
          </w:p>
        </w:tc>
        <w:tc>
          <w:tcPr>
            <w:tcW w:w="864" w:type="dxa"/>
            <w:gridSpan w:val="2"/>
            <w:tcMar>
              <w:left w:w="28" w:type="dxa"/>
              <w:right w:w="28" w:type="dxa"/>
            </w:tcMar>
            <w:vAlign w:val="center"/>
          </w:tcPr>
          <w:p>
            <w:pPr>
              <w:spacing w:line="250" w:lineRule="exact"/>
              <w:jc w:val="center"/>
              <w:rPr>
                <w:sz w:val="18"/>
                <w:szCs w:val="18"/>
              </w:rPr>
            </w:pPr>
            <w:r>
              <w:rPr>
                <w:sz w:val="18"/>
                <w:szCs w:val="18"/>
              </w:rPr>
              <w:t>――</w:t>
            </w:r>
          </w:p>
        </w:tc>
        <w:tc>
          <w:tcPr>
            <w:tcW w:w="824" w:type="dxa"/>
            <w:gridSpan w:val="2"/>
            <w:tcMar>
              <w:left w:w="28" w:type="dxa"/>
              <w:right w:w="28" w:type="dxa"/>
            </w:tcMar>
            <w:vAlign w:val="center"/>
          </w:tcPr>
          <w:p>
            <w:pPr>
              <w:spacing w:line="250" w:lineRule="exact"/>
              <w:jc w:val="center"/>
              <w:rPr>
                <w:sz w:val="18"/>
                <w:szCs w:val="18"/>
              </w:rPr>
            </w:pPr>
            <w:r>
              <w:rPr>
                <w:sz w:val="18"/>
                <w:szCs w:val="18"/>
              </w:rPr>
              <w:t>――</w:t>
            </w:r>
          </w:p>
        </w:tc>
        <w:tc>
          <w:tcPr>
            <w:tcW w:w="974" w:type="dxa"/>
            <w:gridSpan w:val="2"/>
            <w:tcMar>
              <w:left w:w="28" w:type="dxa"/>
              <w:right w:w="28" w:type="dxa"/>
            </w:tcMar>
            <w:vAlign w:val="center"/>
          </w:tcPr>
          <w:p>
            <w:pPr>
              <w:spacing w:line="250" w:lineRule="exact"/>
              <w:jc w:val="center"/>
              <w:rPr>
                <w:sz w:val="18"/>
                <w:szCs w:val="18"/>
              </w:rPr>
            </w:pPr>
            <w:r>
              <w:rPr>
                <w:rFonts w:hint="eastAsia"/>
                <w:sz w:val="18"/>
                <w:szCs w:val="18"/>
              </w:rPr>
              <w:t>0.0297</w:t>
            </w:r>
          </w:p>
        </w:tc>
        <w:tc>
          <w:tcPr>
            <w:tcW w:w="874" w:type="dxa"/>
            <w:gridSpan w:val="2"/>
            <w:tcMar>
              <w:left w:w="28" w:type="dxa"/>
              <w:right w:w="28" w:type="dxa"/>
            </w:tcMar>
            <w:vAlign w:val="center"/>
          </w:tcPr>
          <w:p>
            <w:pPr>
              <w:spacing w:line="250" w:lineRule="exact"/>
              <w:jc w:val="center"/>
              <w:rPr>
                <w:sz w:val="18"/>
                <w:szCs w:val="18"/>
              </w:rPr>
            </w:pPr>
          </w:p>
        </w:tc>
        <w:tc>
          <w:tcPr>
            <w:tcW w:w="879" w:type="dxa"/>
            <w:gridSpan w:val="2"/>
            <w:tcMar>
              <w:left w:w="28" w:type="dxa"/>
              <w:right w:w="28" w:type="dxa"/>
            </w:tcMar>
            <w:vAlign w:val="center"/>
          </w:tcPr>
          <w:p>
            <w:pPr>
              <w:spacing w:line="250" w:lineRule="exact"/>
              <w:jc w:val="center"/>
              <w:rPr>
                <w:sz w:val="18"/>
                <w:szCs w:val="18"/>
              </w:rPr>
            </w:pPr>
            <w:r>
              <w:rPr>
                <w:rFonts w:hint="eastAsia"/>
                <w:sz w:val="18"/>
                <w:szCs w:val="18"/>
              </w:rPr>
              <w:t>0.0297</w:t>
            </w:r>
          </w:p>
        </w:tc>
        <w:tc>
          <w:tcPr>
            <w:tcW w:w="862" w:type="dxa"/>
            <w:gridSpan w:val="2"/>
            <w:tcMar>
              <w:left w:w="28" w:type="dxa"/>
              <w:right w:w="28" w:type="dxa"/>
            </w:tcMar>
            <w:vAlign w:val="center"/>
          </w:tcPr>
          <w:p>
            <w:pPr>
              <w:spacing w:line="250" w:lineRule="exact"/>
              <w:jc w:val="center"/>
              <w:rPr>
                <w:sz w:val="18"/>
                <w:szCs w:val="18"/>
              </w:rPr>
            </w:pPr>
          </w:p>
        </w:tc>
        <w:tc>
          <w:tcPr>
            <w:tcW w:w="801" w:type="dxa"/>
            <w:gridSpan w:val="2"/>
            <w:tcMar>
              <w:left w:w="28" w:type="dxa"/>
              <w:right w:w="28" w:type="dxa"/>
            </w:tcMar>
            <w:vAlign w:val="center"/>
          </w:tcPr>
          <w:p>
            <w:pPr>
              <w:spacing w:line="250" w:lineRule="exact"/>
              <w:jc w:val="center"/>
              <w:rPr>
                <w:sz w:val="18"/>
                <w:szCs w:val="18"/>
              </w:rPr>
            </w:pPr>
          </w:p>
        </w:tc>
        <w:tc>
          <w:tcPr>
            <w:tcW w:w="1110" w:type="dxa"/>
            <w:gridSpan w:val="3"/>
            <w:tcMar>
              <w:left w:w="28" w:type="dxa"/>
              <w:right w:w="28" w:type="dxa"/>
            </w:tcMar>
            <w:vAlign w:val="center"/>
          </w:tcPr>
          <w:p>
            <w:pPr>
              <w:spacing w:line="250" w:lineRule="exact"/>
              <w:jc w:val="center"/>
              <w:rPr>
                <w:sz w:val="18"/>
                <w:szCs w:val="18"/>
              </w:rPr>
            </w:pPr>
          </w:p>
        </w:tc>
        <w:tc>
          <w:tcPr>
            <w:tcW w:w="879" w:type="dxa"/>
            <w:tcMar>
              <w:left w:w="28" w:type="dxa"/>
              <w:right w:w="28" w:type="dxa"/>
            </w:tcMar>
            <w:vAlign w:val="center"/>
          </w:tcPr>
          <w:p>
            <w:pPr>
              <w:spacing w:line="250" w:lineRule="exact"/>
              <w:jc w:val="center"/>
              <w:rPr>
                <w:sz w:val="18"/>
                <w:szCs w:val="18"/>
              </w:rPr>
            </w:pPr>
            <w:r>
              <w:rPr>
                <w:rFonts w:hint="eastAsia"/>
                <w:sz w:val="18"/>
                <w:szCs w:val="18"/>
              </w:rPr>
              <w:t>0.0297</w:t>
            </w:r>
          </w:p>
        </w:tc>
        <w:tc>
          <w:tcPr>
            <w:tcW w:w="758" w:type="dxa"/>
            <w:tcMar>
              <w:left w:w="28" w:type="dxa"/>
              <w:right w:w="28" w:type="dxa"/>
            </w:tcMar>
            <w:vAlign w:val="center"/>
          </w:tcPr>
          <w:p>
            <w:pPr>
              <w:spacing w:line="250" w:lineRule="exact"/>
              <w:jc w:val="center"/>
              <w:rPr>
                <w:sz w:val="18"/>
                <w:szCs w:val="18"/>
              </w:rPr>
            </w:pPr>
          </w:p>
        </w:tc>
        <w:tc>
          <w:tcPr>
            <w:tcW w:w="846" w:type="dxa"/>
            <w:tcMar>
              <w:left w:w="28" w:type="dxa"/>
              <w:right w:w="28" w:type="dxa"/>
            </w:tcMar>
            <w:vAlign w:val="center"/>
          </w:tcPr>
          <w:p>
            <w:pPr>
              <w:spacing w:line="250" w:lineRule="exact"/>
              <w:jc w:val="center"/>
              <w:rPr>
                <w:sz w:val="18"/>
                <w:szCs w:val="18"/>
              </w:rPr>
            </w:pPr>
            <w:r>
              <w:rPr>
                <w:rFonts w:hint="eastAsia"/>
                <w:sz w:val="18"/>
                <w:szCs w:val="18"/>
              </w:rPr>
              <w:t>+0.0297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vMerge w:val="continue"/>
            <w:tcMar>
              <w:left w:w="28" w:type="dxa"/>
              <w:right w:w="28" w:type="dxa"/>
            </w:tcMar>
            <w:vAlign w:val="center"/>
          </w:tcPr>
          <w:p>
            <w:pPr>
              <w:spacing w:line="250" w:lineRule="exact"/>
              <w:jc w:val="center"/>
              <w:rPr>
                <w:b/>
                <w:sz w:val="18"/>
                <w:szCs w:val="18"/>
              </w:rPr>
            </w:pPr>
          </w:p>
        </w:tc>
        <w:tc>
          <w:tcPr>
            <w:tcW w:w="1494" w:type="dxa"/>
            <w:gridSpan w:val="2"/>
            <w:tcMar>
              <w:left w:w="28" w:type="dxa"/>
              <w:right w:w="28" w:type="dxa"/>
            </w:tcMar>
            <w:vAlign w:val="center"/>
          </w:tcPr>
          <w:p>
            <w:pPr>
              <w:spacing w:line="250" w:lineRule="exact"/>
              <w:ind w:left="-82" w:leftChars="-39" w:right="-101" w:rightChars="-48"/>
              <w:jc w:val="center"/>
              <w:rPr>
                <w:b/>
                <w:sz w:val="18"/>
                <w:szCs w:val="18"/>
              </w:rPr>
            </w:pPr>
            <w:r>
              <w:rPr>
                <w:rFonts w:hAnsi="宋体"/>
                <w:b/>
                <w:sz w:val="18"/>
                <w:szCs w:val="18"/>
              </w:rPr>
              <w:t>化学需氧量</w:t>
            </w:r>
          </w:p>
        </w:tc>
        <w:tc>
          <w:tcPr>
            <w:tcW w:w="774" w:type="dxa"/>
            <w:tcMar>
              <w:left w:w="28" w:type="dxa"/>
              <w:right w:w="28" w:type="dxa"/>
            </w:tcMar>
            <w:vAlign w:val="center"/>
          </w:tcPr>
          <w:p>
            <w:pPr>
              <w:spacing w:line="250" w:lineRule="exact"/>
              <w:jc w:val="center"/>
              <w:rPr>
                <w:sz w:val="18"/>
                <w:szCs w:val="18"/>
              </w:rPr>
            </w:pPr>
          </w:p>
        </w:tc>
        <w:tc>
          <w:tcPr>
            <w:tcW w:w="779" w:type="dxa"/>
            <w:gridSpan w:val="2"/>
            <w:tcMar>
              <w:left w:w="28" w:type="dxa"/>
              <w:right w:w="28" w:type="dxa"/>
            </w:tcMar>
            <w:vAlign w:val="center"/>
          </w:tcPr>
          <w:p>
            <w:pPr>
              <w:spacing w:line="250" w:lineRule="exact"/>
              <w:jc w:val="center"/>
              <w:rPr>
                <w:sz w:val="18"/>
                <w:szCs w:val="18"/>
              </w:rPr>
            </w:pPr>
          </w:p>
        </w:tc>
        <w:tc>
          <w:tcPr>
            <w:tcW w:w="801" w:type="dxa"/>
            <w:gridSpan w:val="2"/>
            <w:tcMar>
              <w:left w:w="28" w:type="dxa"/>
              <w:right w:w="28" w:type="dxa"/>
            </w:tcMar>
            <w:vAlign w:val="center"/>
          </w:tcPr>
          <w:p>
            <w:pPr>
              <w:spacing w:line="250" w:lineRule="exact"/>
              <w:jc w:val="center"/>
              <w:rPr>
                <w:sz w:val="18"/>
                <w:szCs w:val="18"/>
              </w:rPr>
            </w:pPr>
          </w:p>
        </w:tc>
        <w:tc>
          <w:tcPr>
            <w:tcW w:w="740" w:type="dxa"/>
            <w:gridSpan w:val="2"/>
            <w:tcMar>
              <w:left w:w="28" w:type="dxa"/>
              <w:right w:w="28" w:type="dxa"/>
            </w:tcMar>
            <w:vAlign w:val="center"/>
          </w:tcPr>
          <w:p>
            <w:pPr>
              <w:spacing w:line="250" w:lineRule="exact"/>
              <w:jc w:val="center"/>
              <w:rPr>
                <w:sz w:val="18"/>
                <w:szCs w:val="18"/>
              </w:rPr>
            </w:pPr>
          </w:p>
        </w:tc>
        <w:tc>
          <w:tcPr>
            <w:tcW w:w="864" w:type="dxa"/>
            <w:gridSpan w:val="2"/>
            <w:tcMar>
              <w:left w:w="28" w:type="dxa"/>
              <w:right w:w="28" w:type="dxa"/>
            </w:tcMar>
            <w:vAlign w:val="center"/>
          </w:tcPr>
          <w:p>
            <w:pPr>
              <w:spacing w:line="250" w:lineRule="exact"/>
              <w:jc w:val="center"/>
              <w:rPr>
                <w:sz w:val="18"/>
                <w:szCs w:val="18"/>
              </w:rPr>
            </w:pPr>
            <w:r>
              <w:rPr>
                <w:rFonts w:hint="eastAsia"/>
                <w:sz w:val="18"/>
                <w:szCs w:val="18"/>
              </w:rPr>
              <w:t>350</w:t>
            </w:r>
          </w:p>
        </w:tc>
        <w:tc>
          <w:tcPr>
            <w:tcW w:w="824" w:type="dxa"/>
            <w:gridSpan w:val="2"/>
            <w:tcMar>
              <w:left w:w="28" w:type="dxa"/>
              <w:right w:w="28" w:type="dxa"/>
            </w:tcMar>
            <w:vAlign w:val="center"/>
          </w:tcPr>
          <w:p>
            <w:pPr>
              <w:spacing w:line="250" w:lineRule="exact"/>
              <w:ind w:left="-63" w:leftChars="-30" w:right="-63" w:rightChars="-30"/>
              <w:jc w:val="center"/>
              <w:rPr>
                <w:sz w:val="18"/>
                <w:szCs w:val="18"/>
              </w:rPr>
            </w:pPr>
            <w:r>
              <w:rPr>
                <w:rFonts w:hint="eastAsia"/>
                <w:sz w:val="18"/>
                <w:szCs w:val="18"/>
              </w:rPr>
              <w:t>500</w:t>
            </w:r>
          </w:p>
        </w:tc>
        <w:tc>
          <w:tcPr>
            <w:tcW w:w="974" w:type="dxa"/>
            <w:gridSpan w:val="2"/>
            <w:tcMar>
              <w:left w:w="28" w:type="dxa"/>
              <w:right w:w="28" w:type="dxa"/>
            </w:tcMar>
            <w:vAlign w:val="center"/>
          </w:tcPr>
          <w:p>
            <w:pPr>
              <w:spacing w:line="250" w:lineRule="exact"/>
              <w:jc w:val="center"/>
              <w:rPr>
                <w:sz w:val="18"/>
                <w:szCs w:val="18"/>
              </w:rPr>
            </w:pPr>
            <w:r>
              <w:rPr>
                <w:rFonts w:hint="eastAsia"/>
                <w:sz w:val="18"/>
                <w:szCs w:val="18"/>
              </w:rPr>
              <w:t>0.104</w:t>
            </w:r>
          </w:p>
        </w:tc>
        <w:tc>
          <w:tcPr>
            <w:tcW w:w="874" w:type="dxa"/>
            <w:gridSpan w:val="2"/>
            <w:tcMar>
              <w:left w:w="28" w:type="dxa"/>
              <w:right w:w="28" w:type="dxa"/>
            </w:tcMar>
            <w:vAlign w:val="center"/>
          </w:tcPr>
          <w:p>
            <w:pPr>
              <w:spacing w:line="250" w:lineRule="exact"/>
              <w:jc w:val="center"/>
              <w:rPr>
                <w:sz w:val="18"/>
                <w:szCs w:val="18"/>
              </w:rPr>
            </w:pPr>
          </w:p>
        </w:tc>
        <w:tc>
          <w:tcPr>
            <w:tcW w:w="879" w:type="dxa"/>
            <w:gridSpan w:val="2"/>
            <w:tcMar>
              <w:left w:w="28" w:type="dxa"/>
              <w:right w:w="28" w:type="dxa"/>
            </w:tcMar>
            <w:vAlign w:val="center"/>
          </w:tcPr>
          <w:p>
            <w:pPr>
              <w:spacing w:line="250" w:lineRule="exact"/>
              <w:jc w:val="center"/>
              <w:rPr>
                <w:sz w:val="18"/>
                <w:szCs w:val="18"/>
              </w:rPr>
            </w:pPr>
            <w:r>
              <w:rPr>
                <w:rFonts w:hint="eastAsia"/>
                <w:sz w:val="18"/>
                <w:szCs w:val="18"/>
              </w:rPr>
              <w:t>0.104</w:t>
            </w:r>
          </w:p>
        </w:tc>
        <w:tc>
          <w:tcPr>
            <w:tcW w:w="862" w:type="dxa"/>
            <w:gridSpan w:val="2"/>
            <w:tcMar>
              <w:left w:w="28" w:type="dxa"/>
              <w:right w:w="28" w:type="dxa"/>
            </w:tcMar>
            <w:vAlign w:val="center"/>
          </w:tcPr>
          <w:p>
            <w:pPr>
              <w:spacing w:line="250" w:lineRule="exact"/>
              <w:jc w:val="center"/>
              <w:rPr>
                <w:sz w:val="18"/>
                <w:szCs w:val="18"/>
              </w:rPr>
            </w:pPr>
          </w:p>
        </w:tc>
        <w:tc>
          <w:tcPr>
            <w:tcW w:w="801" w:type="dxa"/>
            <w:gridSpan w:val="2"/>
            <w:tcMar>
              <w:left w:w="28" w:type="dxa"/>
              <w:right w:w="28" w:type="dxa"/>
            </w:tcMar>
            <w:vAlign w:val="center"/>
          </w:tcPr>
          <w:p>
            <w:pPr>
              <w:spacing w:line="250" w:lineRule="exact"/>
              <w:jc w:val="center"/>
              <w:rPr>
                <w:sz w:val="18"/>
                <w:szCs w:val="18"/>
              </w:rPr>
            </w:pPr>
          </w:p>
        </w:tc>
        <w:tc>
          <w:tcPr>
            <w:tcW w:w="1110" w:type="dxa"/>
            <w:gridSpan w:val="3"/>
            <w:tcMar>
              <w:left w:w="28" w:type="dxa"/>
              <w:right w:w="28" w:type="dxa"/>
            </w:tcMar>
            <w:vAlign w:val="center"/>
          </w:tcPr>
          <w:p>
            <w:pPr>
              <w:spacing w:line="250" w:lineRule="exact"/>
              <w:jc w:val="center"/>
              <w:rPr>
                <w:sz w:val="18"/>
                <w:szCs w:val="18"/>
              </w:rPr>
            </w:pPr>
          </w:p>
        </w:tc>
        <w:tc>
          <w:tcPr>
            <w:tcW w:w="879" w:type="dxa"/>
            <w:tcMar>
              <w:left w:w="28" w:type="dxa"/>
              <w:right w:w="28" w:type="dxa"/>
            </w:tcMar>
            <w:vAlign w:val="center"/>
          </w:tcPr>
          <w:p>
            <w:pPr>
              <w:spacing w:line="250" w:lineRule="exact"/>
              <w:jc w:val="center"/>
              <w:rPr>
                <w:sz w:val="18"/>
                <w:szCs w:val="18"/>
              </w:rPr>
            </w:pPr>
            <w:r>
              <w:rPr>
                <w:rFonts w:hint="eastAsia"/>
                <w:sz w:val="18"/>
                <w:szCs w:val="18"/>
              </w:rPr>
              <w:t>0.104</w:t>
            </w:r>
          </w:p>
        </w:tc>
        <w:tc>
          <w:tcPr>
            <w:tcW w:w="758" w:type="dxa"/>
            <w:tcMar>
              <w:left w:w="28" w:type="dxa"/>
              <w:right w:w="28" w:type="dxa"/>
            </w:tcMar>
            <w:vAlign w:val="center"/>
          </w:tcPr>
          <w:p>
            <w:pPr>
              <w:spacing w:line="250" w:lineRule="exact"/>
              <w:jc w:val="center"/>
              <w:rPr>
                <w:sz w:val="18"/>
                <w:szCs w:val="18"/>
              </w:rPr>
            </w:pPr>
          </w:p>
        </w:tc>
        <w:tc>
          <w:tcPr>
            <w:tcW w:w="846" w:type="dxa"/>
            <w:tcMar>
              <w:left w:w="28" w:type="dxa"/>
              <w:right w:w="28" w:type="dxa"/>
            </w:tcMar>
            <w:vAlign w:val="center"/>
          </w:tcPr>
          <w:p>
            <w:pPr>
              <w:spacing w:line="250" w:lineRule="exact"/>
              <w:jc w:val="center"/>
              <w:rPr>
                <w:sz w:val="18"/>
                <w:szCs w:val="18"/>
              </w:rPr>
            </w:pPr>
            <w:r>
              <w:rPr>
                <w:rFonts w:hint="eastAsia"/>
                <w:sz w:val="18"/>
                <w:szCs w:val="18"/>
              </w:rPr>
              <w:t>+0.104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vMerge w:val="continue"/>
            <w:tcMar>
              <w:left w:w="28" w:type="dxa"/>
              <w:right w:w="28" w:type="dxa"/>
            </w:tcMar>
            <w:vAlign w:val="center"/>
          </w:tcPr>
          <w:p>
            <w:pPr>
              <w:spacing w:line="250" w:lineRule="exact"/>
              <w:jc w:val="center"/>
              <w:rPr>
                <w:b/>
                <w:sz w:val="18"/>
                <w:szCs w:val="18"/>
              </w:rPr>
            </w:pPr>
          </w:p>
        </w:tc>
        <w:tc>
          <w:tcPr>
            <w:tcW w:w="1494" w:type="dxa"/>
            <w:gridSpan w:val="2"/>
            <w:tcMar>
              <w:left w:w="28" w:type="dxa"/>
              <w:right w:w="28" w:type="dxa"/>
            </w:tcMar>
            <w:vAlign w:val="center"/>
          </w:tcPr>
          <w:p>
            <w:pPr>
              <w:spacing w:line="250" w:lineRule="exact"/>
              <w:ind w:left="-82" w:leftChars="-39" w:right="-101" w:rightChars="-48"/>
              <w:jc w:val="center"/>
              <w:rPr>
                <w:b/>
                <w:sz w:val="18"/>
                <w:szCs w:val="18"/>
              </w:rPr>
            </w:pPr>
            <w:r>
              <w:rPr>
                <w:rFonts w:hAnsi="宋体"/>
                <w:b/>
                <w:sz w:val="18"/>
                <w:szCs w:val="18"/>
              </w:rPr>
              <w:t>氨氮</w:t>
            </w:r>
          </w:p>
        </w:tc>
        <w:tc>
          <w:tcPr>
            <w:tcW w:w="774" w:type="dxa"/>
            <w:tcMar>
              <w:left w:w="28" w:type="dxa"/>
              <w:right w:w="28" w:type="dxa"/>
            </w:tcMar>
            <w:vAlign w:val="center"/>
          </w:tcPr>
          <w:p>
            <w:pPr>
              <w:spacing w:line="250" w:lineRule="exact"/>
              <w:jc w:val="center"/>
              <w:rPr>
                <w:sz w:val="18"/>
                <w:szCs w:val="18"/>
              </w:rPr>
            </w:pPr>
          </w:p>
        </w:tc>
        <w:tc>
          <w:tcPr>
            <w:tcW w:w="779" w:type="dxa"/>
            <w:gridSpan w:val="2"/>
            <w:tcMar>
              <w:left w:w="28" w:type="dxa"/>
              <w:right w:w="28" w:type="dxa"/>
            </w:tcMar>
            <w:vAlign w:val="center"/>
          </w:tcPr>
          <w:p>
            <w:pPr>
              <w:spacing w:line="250" w:lineRule="exact"/>
              <w:jc w:val="center"/>
              <w:rPr>
                <w:sz w:val="18"/>
                <w:szCs w:val="18"/>
              </w:rPr>
            </w:pPr>
          </w:p>
        </w:tc>
        <w:tc>
          <w:tcPr>
            <w:tcW w:w="801" w:type="dxa"/>
            <w:gridSpan w:val="2"/>
            <w:tcMar>
              <w:left w:w="28" w:type="dxa"/>
              <w:right w:w="28" w:type="dxa"/>
            </w:tcMar>
            <w:vAlign w:val="center"/>
          </w:tcPr>
          <w:p>
            <w:pPr>
              <w:spacing w:line="250" w:lineRule="exact"/>
              <w:jc w:val="center"/>
              <w:rPr>
                <w:sz w:val="18"/>
                <w:szCs w:val="18"/>
              </w:rPr>
            </w:pPr>
          </w:p>
        </w:tc>
        <w:tc>
          <w:tcPr>
            <w:tcW w:w="740" w:type="dxa"/>
            <w:gridSpan w:val="2"/>
            <w:tcMar>
              <w:left w:w="28" w:type="dxa"/>
              <w:right w:w="28" w:type="dxa"/>
            </w:tcMar>
            <w:vAlign w:val="center"/>
          </w:tcPr>
          <w:p>
            <w:pPr>
              <w:spacing w:line="250" w:lineRule="exact"/>
              <w:jc w:val="center"/>
              <w:rPr>
                <w:sz w:val="18"/>
                <w:szCs w:val="18"/>
              </w:rPr>
            </w:pPr>
          </w:p>
        </w:tc>
        <w:tc>
          <w:tcPr>
            <w:tcW w:w="864" w:type="dxa"/>
            <w:gridSpan w:val="2"/>
            <w:tcMar>
              <w:left w:w="28" w:type="dxa"/>
              <w:right w:w="28" w:type="dxa"/>
            </w:tcMar>
            <w:vAlign w:val="center"/>
          </w:tcPr>
          <w:p>
            <w:pPr>
              <w:spacing w:line="250" w:lineRule="exact"/>
              <w:jc w:val="center"/>
              <w:rPr>
                <w:sz w:val="18"/>
                <w:szCs w:val="18"/>
              </w:rPr>
            </w:pPr>
            <w:r>
              <w:rPr>
                <w:rFonts w:hint="eastAsia"/>
                <w:sz w:val="18"/>
                <w:szCs w:val="18"/>
              </w:rPr>
              <w:t>35</w:t>
            </w:r>
          </w:p>
        </w:tc>
        <w:tc>
          <w:tcPr>
            <w:tcW w:w="824" w:type="dxa"/>
            <w:gridSpan w:val="2"/>
            <w:tcMar>
              <w:left w:w="28" w:type="dxa"/>
              <w:right w:w="28" w:type="dxa"/>
            </w:tcMar>
            <w:vAlign w:val="center"/>
          </w:tcPr>
          <w:p>
            <w:pPr>
              <w:spacing w:line="250" w:lineRule="exact"/>
              <w:ind w:left="-63" w:leftChars="-30" w:right="-63" w:rightChars="-30"/>
              <w:jc w:val="center"/>
              <w:rPr>
                <w:sz w:val="18"/>
                <w:szCs w:val="18"/>
              </w:rPr>
            </w:pPr>
            <w:r>
              <w:rPr>
                <w:rFonts w:hint="eastAsia"/>
                <w:sz w:val="18"/>
                <w:szCs w:val="18"/>
              </w:rPr>
              <w:t>35</w:t>
            </w:r>
          </w:p>
        </w:tc>
        <w:tc>
          <w:tcPr>
            <w:tcW w:w="974" w:type="dxa"/>
            <w:gridSpan w:val="2"/>
            <w:tcMar>
              <w:left w:w="28" w:type="dxa"/>
              <w:right w:w="28" w:type="dxa"/>
            </w:tcMar>
            <w:vAlign w:val="center"/>
          </w:tcPr>
          <w:p>
            <w:pPr>
              <w:spacing w:line="250" w:lineRule="exact"/>
              <w:jc w:val="center"/>
              <w:rPr>
                <w:sz w:val="18"/>
                <w:szCs w:val="18"/>
              </w:rPr>
            </w:pPr>
            <w:r>
              <w:rPr>
                <w:rFonts w:hint="eastAsia"/>
                <w:sz w:val="18"/>
                <w:szCs w:val="18"/>
              </w:rPr>
              <w:t>0.01</w:t>
            </w:r>
          </w:p>
        </w:tc>
        <w:tc>
          <w:tcPr>
            <w:tcW w:w="874" w:type="dxa"/>
            <w:gridSpan w:val="2"/>
            <w:tcMar>
              <w:left w:w="28" w:type="dxa"/>
              <w:right w:w="28" w:type="dxa"/>
            </w:tcMar>
            <w:vAlign w:val="center"/>
          </w:tcPr>
          <w:p>
            <w:pPr>
              <w:spacing w:line="250" w:lineRule="exact"/>
              <w:jc w:val="center"/>
              <w:rPr>
                <w:sz w:val="18"/>
                <w:szCs w:val="18"/>
              </w:rPr>
            </w:pPr>
          </w:p>
        </w:tc>
        <w:tc>
          <w:tcPr>
            <w:tcW w:w="879" w:type="dxa"/>
            <w:gridSpan w:val="2"/>
            <w:tcMar>
              <w:left w:w="28" w:type="dxa"/>
              <w:right w:w="28" w:type="dxa"/>
            </w:tcMar>
            <w:vAlign w:val="center"/>
          </w:tcPr>
          <w:p>
            <w:pPr>
              <w:spacing w:line="250" w:lineRule="exact"/>
              <w:jc w:val="center"/>
              <w:rPr>
                <w:sz w:val="18"/>
                <w:szCs w:val="18"/>
              </w:rPr>
            </w:pPr>
            <w:r>
              <w:rPr>
                <w:rFonts w:hint="eastAsia"/>
                <w:sz w:val="18"/>
                <w:szCs w:val="18"/>
              </w:rPr>
              <w:t>0.01</w:t>
            </w:r>
          </w:p>
        </w:tc>
        <w:tc>
          <w:tcPr>
            <w:tcW w:w="862" w:type="dxa"/>
            <w:gridSpan w:val="2"/>
            <w:tcMar>
              <w:left w:w="28" w:type="dxa"/>
              <w:right w:w="28" w:type="dxa"/>
            </w:tcMar>
            <w:vAlign w:val="center"/>
          </w:tcPr>
          <w:p>
            <w:pPr>
              <w:spacing w:line="250" w:lineRule="exact"/>
              <w:jc w:val="center"/>
              <w:rPr>
                <w:sz w:val="18"/>
                <w:szCs w:val="18"/>
              </w:rPr>
            </w:pPr>
          </w:p>
        </w:tc>
        <w:tc>
          <w:tcPr>
            <w:tcW w:w="801" w:type="dxa"/>
            <w:gridSpan w:val="2"/>
            <w:tcMar>
              <w:left w:w="28" w:type="dxa"/>
              <w:right w:w="28" w:type="dxa"/>
            </w:tcMar>
            <w:vAlign w:val="center"/>
          </w:tcPr>
          <w:p>
            <w:pPr>
              <w:spacing w:line="250" w:lineRule="exact"/>
              <w:jc w:val="center"/>
              <w:rPr>
                <w:sz w:val="18"/>
                <w:szCs w:val="18"/>
              </w:rPr>
            </w:pPr>
          </w:p>
        </w:tc>
        <w:tc>
          <w:tcPr>
            <w:tcW w:w="1110" w:type="dxa"/>
            <w:gridSpan w:val="3"/>
            <w:tcMar>
              <w:left w:w="28" w:type="dxa"/>
              <w:right w:w="28" w:type="dxa"/>
            </w:tcMar>
            <w:vAlign w:val="center"/>
          </w:tcPr>
          <w:p>
            <w:pPr>
              <w:spacing w:line="250" w:lineRule="exact"/>
              <w:jc w:val="center"/>
              <w:rPr>
                <w:sz w:val="18"/>
                <w:szCs w:val="18"/>
              </w:rPr>
            </w:pPr>
          </w:p>
        </w:tc>
        <w:tc>
          <w:tcPr>
            <w:tcW w:w="879" w:type="dxa"/>
            <w:tcMar>
              <w:left w:w="28" w:type="dxa"/>
              <w:right w:w="28" w:type="dxa"/>
            </w:tcMar>
            <w:vAlign w:val="center"/>
          </w:tcPr>
          <w:p>
            <w:pPr>
              <w:spacing w:line="250" w:lineRule="exact"/>
              <w:jc w:val="center"/>
              <w:rPr>
                <w:sz w:val="18"/>
                <w:szCs w:val="18"/>
              </w:rPr>
            </w:pPr>
            <w:r>
              <w:rPr>
                <w:rFonts w:hint="eastAsia"/>
                <w:sz w:val="18"/>
                <w:szCs w:val="18"/>
              </w:rPr>
              <w:t>0.01</w:t>
            </w:r>
          </w:p>
        </w:tc>
        <w:tc>
          <w:tcPr>
            <w:tcW w:w="758" w:type="dxa"/>
            <w:tcMar>
              <w:left w:w="28" w:type="dxa"/>
              <w:right w:w="28" w:type="dxa"/>
            </w:tcMar>
            <w:vAlign w:val="center"/>
          </w:tcPr>
          <w:p>
            <w:pPr>
              <w:spacing w:line="250" w:lineRule="exact"/>
              <w:jc w:val="center"/>
              <w:rPr>
                <w:sz w:val="18"/>
                <w:szCs w:val="18"/>
              </w:rPr>
            </w:pPr>
          </w:p>
        </w:tc>
        <w:tc>
          <w:tcPr>
            <w:tcW w:w="846" w:type="dxa"/>
            <w:tcMar>
              <w:left w:w="28" w:type="dxa"/>
              <w:right w:w="28" w:type="dxa"/>
            </w:tcMar>
            <w:vAlign w:val="center"/>
          </w:tcPr>
          <w:p>
            <w:pPr>
              <w:spacing w:line="250" w:lineRule="exact"/>
              <w:jc w:val="center"/>
              <w:rPr>
                <w:sz w:val="18"/>
                <w:szCs w:val="18"/>
              </w:rPr>
            </w:pPr>
            <w:r>
              <w:rPr>
                <w:rFonts w:hint="eastAsia"/>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vMerge w:val="continue"/>
            <w:tcMar>
              <w:left w:w="28" w:type="dxa"/>
              <w:right w:w="28" w:type="dxa"/>
            </w:tcMar>
            <w:vAlign w:val="center"/>
          </w:tcPr>
          <w:p>
            <w:pPr>
              <w:spacing w:line="250" w:lineRule="exact"/>
              <w:jc w:val="center"/>
              <w:rPr>
                <w:b/>
                <w:sz w:val="18"/>
                <w:szCs w:val="18"/>
              </w:rPr>
            </w:pPr>
          </w:p>
        </w:tc>
        <w:tc>
          <w:tcPr>
            <w:tcW w:w="1494" w:type="dxa"/>
            <w:gridSpan w:val="2"/>
            <w:tcMar>
              <w:left w:w="28" w:type="dxa"/>
              <w:right w:w="28" w:type="dxa"/>
            </w:tcMar>
            <w:vAlign w:val="center"/>
          </w:tcPr>
          <w:p>
            <w:pPr>
              <w:spacing w:line="250" w:lineRule="exact"/>
              <w:ind w:left="-82" w:leftChars="-39" w:right="-101" w:rightChars="-48"/>
              <w:jc w:val="center"/>
              <w:rPr>
                <w:rFonts w:hAnsi="宋体"/>
                <w:b/>
                <w:sz w:val="18"/>
                <w:szCs w:val="18"/>
              </w:rPr>
            </w:pPr>
            <w:r>
              <w:rPr>
                <w:rFonts w:hint="eastAsia" w:hAnsi="宋体"/>
                <w:b/>
                <w:sz w:val="18"/>
                <w:szCs w:val="18"/>
              </w:rPr>
              <w:t>石油类</w:t>
            </w:r>
          </w:p>
        </w:tc>
        <w:tc>
          <w:tcPr>
            <w:tcW w:w="774" w:type="dxa"/>
            <w:tcMar>
              <w:left w:w="28" w:type="dxa"/>
              <w:right w:w="28" w:type="dxa"/>
            </w:tcMar>
            <w:vAlign w:val="center"/>
          </w:tcPr>
          <w:p>
            <w:pPr>
              <w:spacing w:line="250" w:lineRule="exact"/>
              <w:jc w:val="center"/>
              <w:rPr>
                <w:sz w:val="18"/>
                <w:szCs w:val="18"/>
              </w:rPr>
            </w:pPr>
          </w:p>
        </w:tc>
        <w:tc>
          <w:tcPr>
            <w:tcW w:w="779" w:type="dxa"/>
            <w:gridSpan w:val="2"/>
            <w:tcMar>
              <w:left w:w="28" w:type="dxa"/>
              <w:right w:w="28" w:type="dxa"/>
            </w:tcMar>
            <w:vAlign w:val="center"/>
          </w:tcPr>
          <w:p>
            <w:pPr>
              <w:spacing w:line="250" w:lineRule="exact"/>
              <w:jc w:val="center"/>
              <w:rPr>
                <w:sz w:val="18"/>
                <w:szCs w:val="18"/>
              </w:rPr>
            </w:pPr>
          </w:p>
        </w:tc>
        <w:tc>
          <w:tcPr>
            <w:tcW w:w="801" w:type="dxa"/>
            <w:gridSpan w:val="2"/>
            <w:tcMar>
              <w:left w:w="28" w:type="dxa"/>
              <w:right w:w="28" w:type="dxa"/>
            </w:tcMar>
            <w:vAlign w:val="center"/>
          </w:tcPr>
          <w:p>
            <w:pPr>
              <w:spacing w:line="250" w:lineRule="exact"/>
              <w:jc w:val="center"/>
              <w:rPr>
                <w:sz w:val="18"/>
                <w:szCs w:val="18"/>
              </w:rPr>
            </w:pPr>
          </w:p>
        </w:tc>
        <w:tc>
          <w:tcPr>
            <w:tcW w:w="740" w:type="dxa"/>
            <w:gridSpan w:val="2"/>
            <w:tcMar>
              <w:left w:w="28" w:type="dxa"/>
              <w:right w:w="28" w:type="dxa"/>
            </w:tcMar>
            <w:vAlign w:val="center"/>
          </w:tcPr>
          <w:p>
            <w:pPr>
              <w:spacing w:line="250" w:lineRule="exact"/>
              <w:jc w:val="center"/>
              <w:rPr>
                <w:sz w:val="18"/>
                <w:szCs w:val="18"/>
              </w:rPr>
            </w:pPr>
          </w:p>
        </w:tc>
        <w:tc>
          <w:tcPr>
            <w:tcW w:w="864" w:type="dxa"/>
            <w:gridSpan w:val="2"/>
            <w:tcMar>
              <w:left w:w="28" w:type="dxa"/>
              <w:right w:w="28" w:type="dxa"/>
            </w:tcMar>
            <w:vAlign w:val="center"/>
          </w:tcPr>
          <w:p>
            <w:pPr>
              <w:spacing w:line="250" w:lineRule="exact"/>
              <w:jc w:val="center"/>
              <w:rPr>
                <w:sz w:val="18"/>
                <w:szCs w:val="18"/>
              </w:rPr>
            </w:pPr>
          </w:p>
        </w:tc>
        <w:tc>
          <w:tcPr>
            <w:tcW w:w="824" w:type="dxa"/>
            <w:gridSpan w:val="2"/>
            <w:tcMar>
              <w:left w:w="28" w:type="dxa"/>
              <w:right w:w="28" w:type="dxa"/>
            </w:tcMar>
            <w:vAlign w:val="center"/>
          </w:tcPr>
          <w:p>
            <w:pPr>
              <w:spacing w:line="250" w:lineRule="exact"/>
              <w:ind w:left="-63" w:leftChars="-30" w:right="-63" w:rightChars="-30"/>
              <w:jc w:val="center"/>
              <w:rPr>
                <w:sz w:val="18"/>
                <w:szCs w:val="18"/>
              </w:rPr>
            </w:pPr>
          </w:p>
        </w:tc>
        <w:tc>
          <w:tcPr>
            <w:tcW w:w="974" w:type="dxa"/>
            <w:gridSpan w:val="2"/>
            <w:tcMar>
              <w:left w:w="28" w:type="dxa"/>
              <w:right w:w="28" w:type="dxa"/>
            </w:tcMar>
            <w:vAlign w:val="center"/>
          </w:tcPr>
          <w:p>
            <w:pPr>
              <w:spacing w:line="250" w:lineRule="exact"/>
              <w:jc w:val="center"/>
              <w:rPr>
                <w:sz w:val="18"/>
                <w:szCs w:val="18"/>
              </w:rPr>
            </w:pPr>
          </w:p>
        </w:tc>
        <w:tc>
          <w:tcPr>
            <w:tcW w:w="874" w:type="dxa"/>
            <w:gridSpan w:val="2"/>
            <w:tcMar>
              <w:left w:w="28" w:type="dxa"/>
              <w:right w:w="28" w:type="dxa"/>
            </w:tcMar>
            <w:vAlign w:val="center"/>
          </w:tcPr>
          <w:p>
            <w:pPr>
              <w:spacing w:line="250" w:lineRule="exact"/>
              <w:jc w:val="center"/>
              <w:rPr>
                <w:sz w:val="18"/>
                <w:szCs w:val="18"/>
              </w:rPr>
            </w:pPr>
          </w:p>
        </w:tc>
        <w:tc>
          <w:tcPr>
            <w:tcW w:w="879" w:type="dxa"/>
            <w:gridSpan w:val="2"/>
            <w:tcMar>
              <w:left w:w="28" w:type="dxa"/>
              <w:right w:w="28" w:type="dxa"/>
            </w:tcMar>
            <w:vAlign w:val="center"/>
          </w:tcPr>
          <w:p>
            <w:pPr>
              <w:spacing w:line="250" w:lineRule="exact"/>
              <w:jc w:val="center"/>
              <w:rPr>
                <w:sz w:val="18"/>
                <w:szCs w:val="18"/>
              </w:rPr>
            </w:pPr>
          </w:p>
        </w:tc>
        <w:tc>
          <w:tcPr>
            <w:tcW w:w="862" w:type="dxa"/>
            <w:gridSpan w:val="2"/>
            <w:tcMar>
              <w:left w:w="28" w:type="dxa"/>
              <w:right w:w="28" w:type="dxa"/>
            </w:tcMar>
            <w:vAlign w:val="center"/>
          </w:tcPr>
          <w:p>
            <w:pPr>
              <w:spacing w:line="250" w:lineRule="exact"/>
              <w:jc w:val="center"/>
              <w:rPr>
                <w:sz w:val="18"/>
                <w:szCs w:val="18"/>
              </w:rPr>
            </w:pPr>
          </w:p>
        </w:tc>
        <w:tc>
          <w:tcPr>
            <w:tcW w:w="801" w:type="dxa"/>
            <w:gridSpan w:val="2"/>
            <w:tcMar>
              <w:left w:w="28" w:type="dxa"/>
              <w:right w:w="28" w:type="dxa"/>
            </w:tcMar>
            <w:vAlign w:val="center"/>
          </w:tcPr>
          <w:p>
            <w:pPr>
              <w:spacing w:line="250" w:lineRule="exact"/>
              <w:jc w:val="center"/>
              <w:rPr>
                <w:sz w:val="18"/>
                <w:szCs w:val="18"/>
              </w:rPr>
            </w:pPr>
          </w:p>
        </w:tc>
        <w:tc>
          <w:tcPr>
            <w:tcW w:w="1110" w:type="dxa"/>
            <w:gridSpan w:val="3"/>
            <w:tcMar>
              <w:left w:w="28" w:type="dxa"/>
              <w:right w:w="28" w:type="dxa"/>
            </w:tcMar>
            <w:vAlign w:val="center"/>
          </w:tcPr>
          <w:p>
            <w:pPr>
              <w:spacing w:line="250" w:lineRule="exact"/>
              <w:jc w:val="center"/>
              <w:rPr>
                <w:sz w:val="18"/>
                <w:szCs w:val="18"/>
              </w:rPr>
            </w:pPr>
          </w:p>
        </w:tc>
        <w:tc>
          <w:tcPr>
            <w:tcW w:w="879" w:type="dxa"/>
            <w:tcMar>
              <w:left w:w="28" w:type="dxa"/>
              <w:right w:w="28" w:type="dxa"/>
            </w:tcMar>
            <w:vAlign w:val="center"/>
          </w:tcPr>
          <w:p>
            <w:pPr>
              <w:spacing w:line="250" w:lineRule="exact"/>
              <w:jc w:val="center"/>
              <w:rPr>
                <w:sz w:val="18"/>
                <w:szCs w:val="18"/>
              </w:rPr>
            </w:pPr>
          </w:p>
        </w:tc>
        <w:tc>
          <w:tcPr>
            <w:tcW w:w="758" w:type="dxa"/>
            <w:tcMar>
              <w:left w:w="28" w:type="dxa"/>
              <w:right w:w="28" w:type="dxa"/>
            </w:tcMar>
            <w:vAlign w:val="center"/>
          </w:tcPr>
          <w:p>
            <w:pPr>
              <w:spacing w:line="250" w:lineRule="exact"/>
              <w:jc w:val="center"/>
              <w:rPr>
                <w:sz w:val="18"/>
                <w:szCs w:val="18"/>
              </w:rPr>
            </w:pPr>
          </w:p>
        </w:tc>
        <w:tc>
          <w:tcPr>
            <w:tcW w:w="846" w:type="dxa"/>
            <w:tcMar>
              <w:left w:w="28" w:type="dxa"/>
              <w:right w:w="28" w:type="dxa"/>
            </w:tcMar>
            <w:vAlign w:val="center"/>
          </w:tcPr>
          <w:p>
            <w:pPr>
              <w:spacing w:line="25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vMerge w:val="continue"/>
            <w:tcMar>
              <w:left w:w="28" w:type="dxa"/>
              <w:right w:w="28" w:type="dxa"/>
            </w:tcMar>
            <w:vAlign w:val="center"/>
          </w:tcPr>
          <w:p>
            <w:pPr>
              <w:spacing w:line="250" w:lineRule="exact"/>
              <w:jc w:val="center"/>
              <w:rPr>
                <w:b/>
                <w:sz w:val="18"/>
                <w:szCs w:val="18"/>
              </w:rPr>
            </w:pPr>
          </w:p>
        </w:tc>
        <w:tc>
          <w:tcPr>
            <w:tcW w:w="1494" w:type="dxa"/>
            <w:gridSpan w:val="2"/>
            <w:tcMar>
              <w:left w:w="28" w:type="dxa"/>
              <w:right w:w="28" w:type="dxa"/>
            </w:tcMar>
            <w:vAlign w:val="center"/>
          </w:tcPr>
          <w:p>
            <w:pPr>
              <w:spacing w:line="250" w:lineRule="exact"/>
              <w:jc w:val="center"/>
              <w:rPr>
                <w:b/>
                <w:sz w:val="18"/>
                <w:szCs w:val="18"/>
              </w:rPr>
            </w:pPr>
            <w:r>
              <w:rPr>
                <w:rFonts w:hAnsi="宋体"/>
                <w:b/>
                <w:sz w:val="18"/>
                <w:szCs w:val="18"/>
              </w:rPr>
              <w:t>废</w:t>
            </w:r>
            <w:r>
              <w:rPr>
                <w:b/>
                <w:sz w:val="18"/>
                <w:szCs w:val="18"/>
              </w:rPr>
              <w:t xml:space="preserve">          </w:t>
            </w:r>
            <w:r>
              <w:rPr>
                <w:rFonts w:hAnsi="宋体"/>
                <w:b/>
                <w:sz w:val="18"/>
                <w:szCs w:val="18"/>
              </w:rPr>
              <w:t>气</w:t>
            </w:r>
          </w:p>
        </w:tc>
        <w:tc>
          <w:tcPr>
            <w:tcW w:w="774" w:type="dxa"/>
            <w:tcMar>
              <w:left w:w="28" w:type="dxa"/>
              <w:right w:w="28" w:type="dxa"/>
            </w:tcMar>
            <w:vAlign w:val="center"/>
          </w:tcPr>
          <w:p>
            <w:pPr>
              <w:spacing w:line="250" w:lineRule="exact"/>
              <w:jc w:val="center"/>
              <w:rPr>
                <w:sz w:val="18"/>
                <w:szCs w:val="18"/>
              </w:rPr>
            </w:pPr>
            <w:r>
              <w:rPr>
                <w:sz w:val="18"/>
                <w:szCs w:val="18"/>
              </w:rPr>
              <w:t>――</w:t>
            </w:r>
          </w:p>
        </w:tc>
        <w:tc>
          <w:tcPr>
            <w:tcW w:w="779" w:type="dxa"/>
            <w:gridSpan w:val="2"/>
            <w:tcMar>
              <w:left w:w="28" w:type="dxa"/>
              <w:right w:w="28" w:type="dxa"/>
            </w:tcMar>
            <w:vAlign w:val="center"/>
          </w:tcPr>
          <w:p>
            <w:pPr>
              <w:spacing w:line="250" w:lineRule="exact"/>
              <w:jc w:val="center"/>
              <w:rPr>
                <w:sz w:val="18"/>
                <w:szCs w:val="18"/>
              </w:rPr>
            </w:pPr>
            <w:r>
              <w:rPr>
                <w:sz w:val="18"/>
                <w:szCs w:val="18"/>
              </w:rPr>
              <w:t>――</w:t>
            </w:r>
          </w:p>
        </w:tc>
        <w:tc>
          <w:tcPr>
            <w:tcW w:w="801" w:type="dxa"/>
            <w:gridSpan w:val="2"/>
            <w:tcMar>
              <w:left w:w="28" w:type="dxa"/>
              <w:right w:w="28" w:type="dxa"/>
            </w:tcMar>
            <w:vAlign w:val="center"/>
          </w:tcPr>
          <w:p>
            <w:pPr>
              <w:spacing w:line="250" w:lineRule="exact"/>
              <w:jc w:val="center"/>
              <w:rPr>
                <w:sz w:val="18"/>
                <w:szCs w:val="18"/>
              </w:rPr>
            </w:pPr>
          </w:p>
        </w:tc>
        <w:tc>
          <w:tcPr>
            <w:tcW w:w="740" w:type="dxa"/>
            <w:gridSpan w:val="2"/>
            <w:tcMar>
              <w:left w:w="28" w:type="dxa"/>
              <w:right w:w="28" w:type="dxa"/>
            </w:tcMar>
            <w:vAlign w:val="center"/>
          </w:tcPr>
          <w:p>
            <w:pPr>
              <w:spacing w:line="250" w:lineRule="exact"/>
              <w:jc w:val="center"/>
              <w:rPr>
                <w:sz w:val="18"/>
                <w:szCs w:val="18"/>
              </w:rPr>
            </w:pPr>
          </w:p>
        </w:tc>
        <w:tc>
          <w:tcPr>
            <w:tcW w:w="864" w:type="dxa"/>
            <w:gridSpan w:val="2"/>
            <w:tcMar>
              <w:left w:w="28" w:type="dxa"/>
              <w:right w:w="28" w:type="dxa"/>
            </w:tcMar>
            <w:vAlign w:val="center"/>
          </w:tcPr>
          <w:p>
            <w:pPr>
              <w:spacing w:line="250" w:lineRule="exact"/>
              <w:jc w:val="center"/>
              <w:rPr>
                <w:sz w:val="18"/>
                <w:szCs w:val="18"/>
              </w:rPr>
            </w:pPr>
            <w:r>
              <w:rPr>
                <w:sz w:val="18"/>
                <w:szCs w:val="18"/>
              </w:rPr>
              <w:t>――</w:t>
            </w:r>
          </w:p>
        </w:tc>
        <w:tc>
          <w:tcPr>
            <w:tcW w:w="824" w:type="dxa"/>
            <w:gridSpan w:val="2"/>
            <w:tcMar>
              <w:left w:w="28" w:type="dxa"/>
              <w:right w:w="28" w:type="dxa"/>
            </w:tcMar>
            <w:vAlign w:val="center"/>
          </w:tcPr>
          <w:p>
            <w:pPr>
              <w:spacing w:line="250" w:lineRule="exact"/>
              <w:jc w:val="center"/>
              <w:rPr>
                <w:sz w:val="18"/>
                <w:szCs w:val="18"/>
              </w:rPr>
            </w:pPr>
            <w:r>
              <w:rPr>
                <w:sz w:val="18"/>
                <w:szCs w:val="18"/>
              </w:rPr>
              <w:t>――</w:t>
            </w:r>
          </w:p>
        </w:tc>
        <w:tc>
          <w:tcPr>
            <w:tcW w:w="974" w:type="dxa"/>
            <w:gridSpan w:val="2"/>
            <w:tcMar>
              <w:left w:w="28" w:type="dxa"/>
              <w:right w:w="28" w:type="dxa"/>
            </w:tcMar>
            <w:vAlign w:val="center"/>
          </w:tcPr>
          <w:p>
            <w:pPr>
              <w:spacing w:line="250" w:lineRule="exact"/>
              <w:jc w:val="center"/>
              <w:rPr>
                <w:sz w:val="18"/>
                <w:szCs w:val="18"/>
              </w:rPr>
            </w:pPr>
          </w:p>
        </w:tc>
        <w:tc>
          <w:tcPr>
            <w:tcW w:w="874" w:type="dxa"/>
            <w:gridSpan w:val="2"/>
            <w:tcMar>
              <w:left w:w="28" w:type="dxa"/>
              <w:right w:w="28" w:type="dxa"/>
            </w:tcMar>
            <w:vAlign w:val="center"/>
          </w:tcPr>
          <w:p>
            <w:pPr>
              <w:spacing w:line="250" w:lineRule="exact"/>
              <w:jc w:val="center"/>
              <w:rPr>
                <w:sz w:val="18"/>
                <w:szCs w:val="18"/>
              </w:rPr>
            </w:pPr>
          </w:p>
        </w:tc>
        <w:tc>
          <w:tcPr>
            <w:tcW w:w="879" w:type="dxa"/>
            <w:gridSpan w:val="2"/>
            <w:tcMar>
              <w:left w:w="28" w:type="dxa"/>
              <w:right w:w="28" w:type="dxa"/>
            </w:tcMar>
            <w:vAlign w:val="center"/>
          </w:tcPr>
          <w:p>
            <w:pPr>
              <w:spacing w:line="250" w:lineRule="exact"/>
              <w:jc w:val="center"/>
              <w:rPr>
                <w:sz w:val="18"/>
                <w:szCs w:val="18"/>
              </w:rPr>
            </w:pPr>
          </w:p>
        </w:tc>
        <w:tc>
          <w:tcPr>
            <w:tcW w:w="862" w:type="dxa"/>
            <w:gridSpan w:val="2"/>
            <w:tcMar>
              <w:left w:w="28" w:type="dxa"/>
              <w:right w:w="28" w:type="dxa"/>
            </w:tcMar>
            <w:vAlign w:val="center"/>
          </w:tcPr>
          <w:p>
            <w:pPr>
              <w:spacing w:line="250" w:lineRule="exact"/>
              <w:jc w:val="center"/>
              <w:rPr>
                <w:sz w:val="18"/>
                <w:szCs w:val="18"/>
              </w:rPr>
            </w:pPr>
          </w:p>
        </w:tc>
        <w:tc>
          <w:tcPr>
            <w:tcW w:w="801" w:type="dxa"/>
            <w:gridSpan w:val="2"/>
            <w:tcMar>
              <w:left w:w="28" w:type="dxa"/>
              <w:right w:w="28" w:type="dxa"/>
            </w:tcMar>
            <w:vAlign w:val="center"/>
          </w:tcPr>
          <w:p>
            <w:pPr>
              <w:spacing w:line="250" w:lineRule="exact"/>
              <w:jc w:val="center"/>
              <w:rPr>
                <w:sz w:val="18"/>
                <w:szCs w:val="18"/>
              </w:rPr>
            </w:pPr>
          </w:p>
        </w:tc>
        <w:tc>
          <w:tcPr>
            <w:tcW w:w="1110" w:type="dxa"/>
            <w:gridSpan w:val="3"/>
            <w:tcMar>
              <w:left w:w="28" w:type="dxa"/>
              <w:right w:w="28" w:type="dxa"/>
            </w:tcMar>
            <w:vAlign w:val="center"/>
          </w:tcPr>
          <w:p>
            <w:pPr>
              <w:spacing w:line="250" w:lineRule="exact"/>
              <w:jc w:val="center"/>
              <w:rPr>
                <w:sz w:val="18"/>
                <w:szCs w:val="18"/>
              </w:rPr>
            </w:pPr>
          </w:p>
        </w:tc>
        <w:tc>
          <w:tcPr>
            <w:tcW w:w="879" w:type="dxa"/>
            <w:tcMar>
              <w:left w:w="28" w:type="dxa"/>
              <w:right w:w="28" w:type="dxa"/>
            </w:tcMar>
            <w:vAlign w:val="center"/>
          </w:tcPr>
          <w:p>
            <w:pPr>
              <w:spacing w:line="250" w:lineRule="exact"/>
              <w:jc w:val="center"/>
              <w:rPr>
                <w:sz w:val="18"/>
                <w:szCs w:val="18"/>
              </w:rPr>
            </w:pPr>
          </w:p>
        </w:tc>
        <w:tc>
          <w:tcPr>
            <w:tcW w:w="758" w:type="dxa"/>
            <w:tcMar>
              <w:left w:w="28" w:type="dxa"/>
              <w:right w:w="28" w:type="dxa"/>
            </w:tcMar>
            <w:vAlign w:val="center"/>
          </w:tcPr>
          <w:p>
            <w:pPr>
              <w:spacing w:line="250" w:lineRule="exact"/>
              <w:jc w:val="center"/>
              <w:rPr>
                <w:sz w:val="18"/>
                <w:szCs w:val="18"/>
              </w:rPr>
            </w:pPr>
          </w:p>
        </w:tc>
        <w:tc>
          <w:tcPr>
            <w:tcW w:w="846" w:type="dxa"/>
            <w:tcMar>
              <w:left w:w="28" w:type="dxa"/>
              <w:right w:w="28" w:type="dxa"/>
            </w:tcMar>
            <w:vAlign w:val="center"/>
          </w:tcPr>
          <w:p>
            <w:pPr>
              <w:spacing w:line="25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vMerge w:val="continue"/>
            <w:tcMar>
              <w:left w:w="28" w:type="dxa"/>
              <w:right w:w="28" w:type="dxa"/>
            </w:tcMar>
            <w:vAlign w:val="center"/>
          </w:tcPr>
          <w:p>
            <w:pPr>
              <w:spacing w:line="250" w:lineRule="exact"/>
              <w:jc w:val="center"/>
              <w:rPr>
                <w:b/>
                <w:sz w:val="18"/>
                <w:szCs w:val="18"/>
              </w:rPr>
            </w:pPr>
          </w:p>
        </w:tc>
        <w:tc>
          <w:tcPr>
            <w:tcW w:w="1494" w:type="dxa"/>
            <w:gridSpan w:val="2"/>
            <w:tcMar>
              <w:left w:w="28" w:type="dxa"/>
              <w:right w:w="28" w:type="dxa"/>
            </w:tcMar>
            <w:vAlign w:val="center"/>
          </w:tcPr>
          <w:p>
            <w:pPr>
              <w:spacing w:line="250" w:lineRule="exact"/>
              <w:ind w:right="-147" w:rightChars="-70"/>
              <w:jc w:val="center"/>
              <w:rPr>
                <w:b/>
                <w:sz w:val="18"/>
                <w:szCs w:val="18"/>
              </w:rPr>
            </w:pPr>
            <w:r>
              <w:rPr>
                <w:rFonts w:hint="eastAsia"/>
                <w:b/>
                <w:sz w:val="18"/>
                <w:szCs w:val="18"/>
              </w:rPr>
              <w:t>二氧化硫</w:t>
            </w:r>
          </w:p>
        </w:tc>
        <w:tc>
          <w:tcPr>
            <w:tcW w:w="774" w:type="dxa"/>
            <w:tcMar>
              <w:left w:w="28" w:type="dxa"/>
              <w:right w:w="28" w:type="dxa"/>
            </w:tcMar>
            <w:vAlign w:val="center"/>
          </w:tcPr>
          <w:p>
            <w:pPr>
              <w:spacing w:line="250" w:lineRule="exact"/>
              <w:jc w:val="center"/>
              <w:rPr>
                <w:sz w:val="18"/>
                <w:szCs w:val="18"/>
                <w:shd w:val="pct10" w:color="auto" w:fill="FFFFFF"/>
              </w:rPr>
            </w:pPr>
          </w:p>
        </w:tc>
        <w:tc>
          <w:tcPr>
            <w:tcW w:w="779" w:type="dxa"/>
            <w:gridSpan w:val="2"/>
            <w:tcMar>
              <w:left w:w="28" w:type="dxa"/>
              <w:right w:w="28" w:type="dxa"/>
            </w:tcMar>
            <w:vAlign w:val="center"/>
          </w:tcPr>
          <w:p>
            <w:pPr>
              <w:spacing w:line="250" w:lineRule="exact"/>
              <w:jc w:val="center"/>
              <w:rPr>
                <w:sz w:val="18"/>
                <w:szCs w:val="18"/>
                <w:shd w:val="pct10" w:color="auto" w:fill="FFFFFF"/>
              </w:rPr>
            </w:pPr>
          </w:p>
        </w:tc>
        <w:tc>
          <w:tcPr>
            <w:tcW w:w="801" w:type="dxa"/>
            <w:gridSpan w:val="2"/>
            <w:tcMar>
              <w:left w:w="28" w:type="dxa"/>
              <w:right w:w="28" w:type="dxa"/>
            </w:tcMar>
            <w:vAlign w:val="center"/>
          </w:tcPr>
          <w:p>
            <w:pPr>
              <w:spacing w:line="250" w:lineRule="exact"/>
              <w:jc w:val="center"/>
              <w:rPr>
                <w:sz w:val="18"/>
                <w:szCs w:val="18"/>
              </w:rPr>
            </w:pPr>
          </w:p>
        </w:tc>
        <w:tc>
          <w:tcPr>
            <w:tcW w:w="740" w:type="dxa"/>
            <w:gridSpan w:val="2"/>
            <w:tcMar>
              <w:left w:w="28" w:type="dxa"/>
              <w:right w:w="28" w:type="dxa"/>
            </w:tcMar>
            <w:vAlign w:val="center"/>
          </w:tcPr>
          <w:p>
            <w:pPr>
              <w:spacing w:line="250" w:lineRule="exact"/>
              <w:jc w:val="center"/>
              <w:rPr>
                <w:sz w:val="18"/>
                <w:szCs w:val="18"/>
              </w:rPr>
            </w:pPr>
          </w:p>
        </w:tc>
        <w:tc>
          <w:tcPr>
            <w:tcW w:w="864" w:type="dxa"/>
            <w:gridSpan w:val="2"/>
            <w:tcMar>
              <w:left w:w="28" w:type="dxa"/>
              <w:right w:w="28" w:type="dxa"/>
            </w:tcMar>
            <w:vAlign w:val="center"/>
          </w:tcPr>
          <w:p>
            <w:pPr>
              <w:spacing w:line="250" w:lineRule="exact"/>
              <w:jc w:val="center"/>
              <w:rPr>
                <w:sz w:val="18"/>
                <w:szCs w:val="18"/>
              </w:rPr>
            </w:pPr>
          </w:p>
        </w:tc>
        <w:tc>
          <w:tcPr>
            <w:tcW w:w="824" w:type="dxa"/>
            <w:gridSpan w:val="2"/>
            <w:tcMar>
              <w:left w:w="28" w:type="dxa"/>
              <w:right w:w="28" w:type="dxa"/>
            </w:tcMar>
            <w:vAlign w:val="center"/>
          </w:tcPr>
          <w:p>
            <w:pPr>
              <w:spacing w:line="250" w:lineRule="exact"/>
              <w:jc w:val="center"/>
              <w:rPr>
                <w:sz w:val="18"/>
                <w:szCs w:val="18"/>
              </w:rPr>
            </w:pPr>
          </w:p>
        </w:tc>
        <w:tc>
          <w:tcPr>
            <w:tcW w:w="974" w:type="dxa"/>
            <w:gridSpan w:val="2"/>
            <w:tcMar>
              <w:left w:w="28" w:type="dxa"/>
              <w:right w:w="28" w:type="dxa"/>
            </w:tcMar>
            <w:vAlign w:val="center"/>
          </w:tcPr>
          <w:p>
            <w:pPr>
              <w:spacing w:line="250" w:lineRule="exact"/>
              <w:jc w:val="center"/>
              <w:rPr>
                <w:sz w:val="18"/>
                <w:szCs w:val="18"/>
              </w:rPr>
            </w:pPr>
          </w:p>
        </w:tc>
        <w:tc>
          <w:tcPr>
            <w:tcW w:w="874" w:type="dxa"/>
            <w:gridSpan w:val="2"/>
            <w:tcMar>
              <w:left w:w="28" w:type="dxa"/>
              <w:right w:w="28" w:type="dxa"/>
            </w:tcMar>
            <w:vAlign w:val="center"/>
          </w:tcPr>
          <w:p>
            <w:pPr>
              <w:spacing w:line="250" w:lineRule="exact"/>
              <w:jc w:val="center"/>
              <w:rPr>
                <w:sz w:val="18"/>
                <w:szCs w:val="18"/>
              </w:rPr>
            </w:pPr>
          </w:p>
        </w:tc>
        <w:tc>
          <w:tcPr>
            <w:tcW w:w="879" w:type="dxa"/>
            <w:gridSpan w:val="2"/>
            <w:tcMar>
              <w:left w:w="28" w:type="dxa"/>
              <w:right w:w="28" w:type="dxa"/>
            </w:tcMar>
            <w:vAlign w:val="center"/>
          </w:tcPr>
          <w:p>
            <w:pPr>
              <w:spacing w:line="250" w:lineRule="exact"/>
              <w:jc w:val="center"/>
              <w:rPr>
                <w:sz w:val="18"/>
                <w:szCs w:val="18"/>
              </w:rPr>
            </w:pPr>
          </w:p>
        </w:tc>
        <w:tc>
          <w:tcPr>
            <w:tcW w:w="862" w:type="dxa"/>
            <w:gridSpan w:val="2"/>
            <w:tcMar>
              <w:left w:w="28" w:type="dxa"/>
              <w:right w:w="28" w:type="dxa"/>
            </w:tcMar>
            <w:vAlign w:val="center"/>
          </w:tcPr>
          <w:p>
            <w:pPr>
              <w:spacing w:line="250" w:lineRule="exact"/>
              <w:jc w:val="center"/>
              <w:rPr>
                <w:sz w:val="18"/>
                <w:szCs w:val="18"/>
              </w:rPr>
            </w:pPr>
          </w:p>
        </w:tc>
        <w:tc>
          <w:tcPr>
            <w:tcW w:w="801" w:type="dxa"/>
            <w:gridSpan w:val="2"/>
            <w:tcMar>
              <w:left w:w="28" w:type="dxa"/>
              <w:right w:w="28" w:type="dxa"/>
            </w:tcMar>
            <w:vAlign w:val="center"/>
          </w:tcPr>
          <w:p>
            <w:pPr>
              <w:spacing w:line="250" w:lineRule="exact"/>
              <w:jc w:val="center"/>
              <w:rPr>
                <w:sz w:val="18"/>
                <w:szCs w:val="18"/>
              </w:rPr>
            </w:pPr>
          </w:p>
        </w:tc>
        <w:tc>
          <w:tcPr>
            <w:tcW w:w="1110" w:type="dxa"/>
            <w:gridSpan w:val="3"/>
            <w:tcMar>
              <w:left w:w="28" w:type="dxa"/>
              <w:right w:w="28" w:type="dxa"/>
            </w:tcMar>
            <w:vAlign w:val="center"/>
          </w:tcPr>
          <w:p>
            <w:pPr>
              <w:spacing w:line="250" w:lineRule="exact"/>
              <w:jc w:val="center"/>
              <w:rPr>
                <w:sz w:val="18"/>
                <w:szCs w:val="18"/>
              </w:rPr>
            </w:pPr>
          </w:p>
        </w:tc>
        <w:tc>
          <w:tcPr>
            <w:tcW w:w="879" w:type="dxa"/>
            <w:tcMar>
              <w:left w:w="28" w:type="dxa"/>
              <w:right w:w="28" w:type="dxa"/>
            </w:tcMar>
            <w:vAlign w:val="center"/>
          </w:tcPr>
          <w:p>
            <w:pPr>
              <w:spacing w:line="250" w:lineRule="exact"/>
              <w:jc w:val="center"/>
              <w:rPr>
                <w:sz w:val="18"/>
                <w:szCs w:val="18"/>
              </w:rPr>
            </w:pPr>
          </w:p>
        </w:tc>
        <w:tc>
          <w:tcPr>
            <w:tcW w:w="758" w:type="dxa"/>
            <w:tcMar>
              <w:left w:w="28" w:type="dxa"/>
              <w:right w:w="28" w:type="dxa"/>
            </w:tcMar>
            <w:vAlign w:val="center"/>
          </w:tcPr>
          <w:p>
            <w:pPr>
              <w:spacing w:line="250" w:lineRule="exact"/>
              <w:jc w:val="center"/>
              <w:rPr>
                <w:sz w:val="18"/>
                <w:szCs w:val="18"/>
              </w:rPr>
            </w:pPr>
          </w:p>
        </w:tc>
        <w:tc>
          <w:tcPr>
            <w:tcW w:w="846" w:type="dxa"/>
            <w:tcMar>
              <w:left w:w="28" w:type="dxa"/>
              <w:right w:w="28" w:type="dxa"/>
            </w:tcMar>
            <w:vAlign w:val="center"/>
          </w:tcPr>
          <w:p>
            <w:pPr>
              <w:spacing w:line="25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vMerge w:val="continue"/>
            <w:tcMar>
              <w:left w:w="28" w:type="dxa"/>
              <w:right w:w="28" w:type="dxa"/>
            </w:tcMar>
            <w:vAlign w:val="center"/>
          </w:tcPr>
          <w:p>
            <w:pPr>
              <w:spacing w:line="250" w:lineRule="exact"/>
              <w:jc w:val="center"/>
              <w:rPr>
                <w:b/>
                <w:sz w:val="18"/>
                <w:szCs w:val="18"/>
              </w:rPr>
            </w:pPr>
          </w:p>
        </w:tc>
        <w:tc>
          <w:tcPr>
            <w:tcW w:w="1494" w:type="dxa"/>
            <w:gridSpan w:val="2"/>
            <w:tcMar>
              <w:left w:w="28" w:type="dxa"/>
              <w:right w:w="28" w:type="dxa"/>
            </w:tcMar>
            <w:vAlign w:val="center"/>
          </w:tcPr>
          <w:p>
            <w:pPr>
              <w:spacing w:line="250" w:lineRule="exact"/>
              <w:ind w:right="-147" w:rightChars="-70"/>
              <w:jc w:val="center"/>
              <w:rPr>
                <w:b/>
                <w:sz w:val="18"/>
                <w:szCs w:val="18"/>
              </w:rPr>
            </w:pPr>
            <w:r>
              <w:rPr>
                <w:rFonts w:hint="eastAsia"/>
                <w:b/>
                <w:sz w:val="18"/>
                <w:szCs w:val="18"/>
              </w:rPr>
              <w:t>烟尘</w:t>
            </w:r>
          </w:p>
        </w:tc>
        <w:tc>
          <w:tcPr>
            <w:tcW w:w="774" w:type="dxa"/>
            <w:tcMar>
              <w:left w:w="28" w:type="dxa"/>
              <w:right w:w="28" w:type="dxa"/>
            </w:tcMar>
            <w:vAlign w:val="center"/>
          </w:tcPr>
          <w:p>
            <w:pPr>
              <w:spacing w:line="250" w:lineRule="exact"/>
              <w:jc w:val="center"/>
              <w:rPr>
                <w:sz w:val="18"/>
                <w:szCs w:val="18"/>
                <w:shd w:val="pct10" w:color="auto" w:fill="FFFFFF"/>
              </w:rPr>
            </w:pPr>
          </w:p>
        </w:tc>
        <w:tc>
          <w:tcPr>
            <w:tcW w:w="779" w:type="dxa"/>
            <w:gridSpan w:val="2"/>
            <w:tcMar>
              <w:left w:w="28" w:type="dxa"/>
              <w:right w:w="28" w:type="dxa"/>
            </w:tcMar>
            <w:vAlign w:val="center"/>
          </w:tcPr>
          <w:p>
            <w:pPr>
              <w:spacing w:line="250" w:lineRule="exact"/>
              <w:jc w:val="center"/>
              <w:rPr>
                <w:sz w:val="18"/>
                <w:szCs w:val="18"/>
                <w:shd w:val="pct10" w:color="auto" w:fill="FFFFFF"/>
              </w:rPr>
            </w:pPr>
          </w:p>
        </w:tc>
        <w:tc>
          <w:tcPr>
            <w:tcW w:w="801" w:type="dxa"/>
            <w:gridSpan w:val="2"/>
            <w:tcMar>
              <w:left w:w="28" w:type="dxa"/>
              <w:right w:w="28" w:type="dxa"/>
            </w:tcMar>
            <w:vAlign w:val="center"/>
          </w:tcPr>
          <w:p>
            <w:pPr>
              <w:spacing w:line="250" w:lineRule="exact"/>
              <w:jc w:val="center"/>
              <w:rPr>
                <w:sz w:val="18"/>
                <w:szCs w:val="18"/>
              </w:rPr>
            </w:pPr>
          </w:p>
        </w:tc>
        <w:tc>
          <w:tcPr>
            <w:tcW w:w="740" w:type="dxa"/>
            <w:gridSpan w:val="2"/>
            <w:tcMar>
              <w:left w:w="28" w:type="dxa"/>
              <w:right w:w="28" w:type="dxa"/>
            </w:tcMar>
            <w:vAlign w:val="center"/>
          </w:tcPr>
          <w:p>
            <w:pPr>
              <w:spacing w:line="250" w:lineRule="exact"/>
              <w:jc w:val="center"/>
              <w:rPr>
                <w:sz w:val="18"/>
                <w:szCs w:val="18"/>
              </w:rPr>
            </w:pPr>
          </w:p>
        </w:tc>
        <w:tc>
          <w:tcPr>
            <w:tcW w:w="864" w:type="dxa"/>
            <w:gridSpan w:val="2"/>
            <w:tcMar>
              <w:left w:w="28" w:type="dxa"/>
              <w:right w:w="28" w:type="dxa"/>
            </w:tcMar>
            <w:vAlign w:val="center"/>
          </w:tcPr>
          <w:p>
            <w:pPr>
              <w:spacing w:line="250" w:lineRule="exact"/>
              <w:jc w:val="center"/>
              <w:rPr>
                <w:sz w:val="18"/>
                <w:szCs w:val="18"/>
              </w:rPr>
            </w:pPr>
          </w:p>
        </w:tc>
        <w:tc>
          <w:tcPr>
            <w:tcW w:w="824" w:type="dxa"/>
            <w:gridSpan w:val="2"/>
            <w:tcMar>
              <w:left w:w="28" w:type="dxa"/>
              <w:right w:w="28" w:type="dxa"/>
            </w:tcMar>
            <w:vAlign w:val="center"/>
          </w:tcPr>
          <w:p>
            <w:pPr>
              <w:spacing w:line="250" w:lineRule="exact"/>
              <w:jc w:val="center"/>
              <w:rPr>
                <w:sz w:val="18"/>
                <w:szCs w:val="18"/>
              </w:rPr>
            </w:pPr>
          </w:p>
        </w:tc>
        <w:tc>
          <w:tcPr>
            <w:tcW w:w="974" w:type="dxa"/>
            <w:gridSpan w:val="2"/>
            <w:tcMar>
              <w:left w:w="28" w:type="dxa"/>
              <w:right w:w="28" w:type="dxa"/>
            </w:tcMar>
            <w:vAlign w:val="center"/>
          </w:tcPr>
          <w:p>
            <w:pPr>
              <w:spacing w:line="250" w:lineRule="exact"/>
              <w:jc w:val="center"/>
              <w:rPr>
                <w:sz w:val="18"/>
                <w:szCs w:val="18"/>
              </w:rPr>
            </w:pPr>
          </w:p>
        </w:tc>
        <w:tc>
          <w:tcPr>
            <w:tcW w:w="874" w:type="dxa"/>
            <w:gridSpan w:val="2"/>
            <w:tcMar>
              <w:left w:w="28" w:type="dxa"/>
              <w:right w:w="28" w:type="dxa"/>
            </w:tcMar>
            <w:vAlign w:val="center"/>
          </w:tcPr>
          <w:p>
            <w:pPr>
              <w:spacing w:line="250" w:lineRule="exact"/>
              <w:jc w:val="center"/>
              <w:rPr>
                <w:color w:val="92D050"/>
                <w:sz w:val="18"/>
                <w:szCs w:val="18"/>
              </w:rPr>
            </w:pPr>
          </w:p>
        </w:tc>
        <w:tc>
          <w:tcPr>
            <w:tcW w:w="879" w:type="dxa"/>
            <w:gridSpan w:val="2"/>
            <w:tcMar>
              <w:left w:w="28" w:type="dxa"/>
              <w:right w:w="28" w:type="dxa"/>
            </w:tcMar>
            <w:vAlign w:val="center"/>
          </w:tcPr>
          <w:p>
            <w:pPr>
              <w:spacing w:line="250" w:lineRule="exact"/>
              <w:jc w:val="center"/>
              <w:rPr>
                <w:sz w:val="18"/>
                <w:szCs w:val="18"/>
              </w:rPr>
            </w:pPr>
          </w:p>
        </w:tc>
        <w:tc>
          <w:tcPr>
            <w:tcW w:w="862" w:type="dxa"/>
            <w:gridSpan w:val="2"/>
            <w:tcMar>
              <w:left w:w="28" w:type="dxa"/>
              <w:right w:w="28" w:type="dxa"/>
            </w:tcMar>
            <w:vAlign w:val="center"/>
          </w:tcPr>
          <w:p>
            <w:pPr>
              <w:spacing w:line="250" w:lineRule="exact"/>
              <w:jc w:val="center"/>
              <w:rPr>
                <w:sz w:val="18"/>
                <w:szCs w:val="18"/>
              </w:rPr>
            </w:pPr>
          </w:p>
        </w:tc>
        <w:tc>
          <w:tcPr>
            <w:tcW w:w="801" w:type="dxa"/>
            <w:gridSpan w:val="2"/>
            <w:tcMar>
              <w:left w:w="28" w:type="dxa"/>
              <w:right w:w="28" w:type="dxa"/>
            </w:tcMar>
            <w:vAlign w:val="center"/>
          </w:tcPr>
          <w:p>
            <w:pPr>
              <w:spacing w:line="250" w:lineRule="exact"/>
              <w:jc w:val="center"/>
              <w:rPr>
                <w:sz w:val="18"/>
                <w:szCs w:val="18"/>
              </w:rPr>
            </w:pPr>
          </w:p>
        </w:tc>
        <w:tc>
          <w:tcPr>
            <w:tcW w:w="1110" w:type="dxa"/>
            <w:gridSpan w:val="3"/>
            <w:tcMar>
              <w:left w:w="28" w:type="dxa"/>
              <w:right w:w="28" w:type="dxa"/>
            </w:tcMar>
            <w:vAlign w:val="center"/>
          </w:tcPr>
          <w:p>
            <w:pPr>
              <w:spacing w:line="250" w:lineRule="exact"/>
              <w:jc w:val="center"/>
              <w:rPr>
                <w:sz w:val="18"/>
                <w:szCs w:val="18"/>
              </w:rPr>
            </w:pPr>
          </w:p>
        </w:tc>
        <w:tc>
          <w:tcPr>
            <w:tcW w:w="879" w:type="dxa"/>
            <w:tcMar>
              <w:left w:w="28" w:type="dxa"/>
              <w:right w:w="28" w:type="dxa"/>
            </w:tcMar>
            <w:vAlign w:val="center"/>
          </w:tcPr>
          <w:p>
            <w:pPr>
              <w:spacing w:line="250" w:lineRule="exact"/>
              <w:jc w:val="center"/>
              <w:rPr>
                <w:sz w:val="18"/>
                <w:szCs w:val="18"/>
              </w:rPr>
            </w:pPr>
          </w:p>
        </w:tc>
        <w:tc>
          <w:tcPr>
            <w:tcW w:w="758" w:type="dxa"/>
            <w:tcMar>
              <w:left w:w="28" w:type="dxa"/>
              <w:right w:w="28" w:type="dxa"/>
            </w:tcMar>
            <w:vAlign w:val="center"/>
          </w:tcPr>
          <w:p>
            <w:pPr>
              <w:spacing w:line="250" w:lineRule="exact"/>
              <w:jc w:val="center"/>
              <w:rPr>
                <w:sz w:val="18"/>
                <w:szCs w:val="18"/>
              </w:rPr>
            </w:pPr>
          </w:p>
        </w:tc>
        <w:tc>
          <w:tcPr>
            <w:tcW w:w="846" w:type="dxa"/>
            <w:tcMar>
              <w:left w:w="28" w:type="dxa"/>
              <w:right w:w="28" w:type="dxa"/>
            </w:tcMar>
            <w:vAlign w:val="center"/>
          </w:tcPr>
          <w:p>
            <w:pPr>
              <w:spacing w:line="25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vMerge w:val="continue"/>
            <w:tcMar>
              <w:left w:w="28" w:type="dxa"/>
              <w:right w:w="28" w:type="dxa"/>
            </w:tcMar>
            <w:vAlign w:val="center"/>
          </w:tcPr>
          <w:p>
            <w:pPr>
              <w:spacing w:line="250" w:lineRule="exact"/>
              <w:jc w:val="center"/>
              <w:rPr>
                <w:b/>
                <w:sz w:val="18"/>
                <w:szCs w:val="18"/>
              </w:rPr>
            </w:pPr>
          </w:p>
        </w:tc>
        <w:tc>
          <w:tcPr>
            <w:tcW w:w="1494" w:type="dxa"/>
            <w:gridSpan w:val="2"/>
            <w:tcMar>
              <w:left w:w="28" w:type="dxa"/>
              <w:right w:w="28" w:type="dxa"/>
            </w:tcMar>
            <w:vAlign w:val="center"/>
          </w:tcPr>
          <w:p>
            <w:pPr>
              <w:spacing w:line="250" w:lineRule="exact"/>
              <w:ind w:right="-147" w:rightChars="-70"/>
              <w:jc w:val="center"/>
              <w:rPr>
                <w:b/>
                <w:sz w:val="18"/>
                <w:szCs w:val="18"/>
              </w:rPr>
            </w:pPr>
            <w:r>
              <w:rPr>
                <w:rFonts w:hint="eastAsia"/>
                <w:b/>
                <w:sz w:val="18"/>
                <w:szCs w:val="18"/>
              </w:rPr>
              <w:t>工业粉尘</w:t>
            </w:r>
          </w:p>
        </w:tc>
        <w:tc>
          <w:tcPr>
            <w:tcW w:w="774" w:type="dxa"/>
            <w:tcMar>
              <w:left w:w="28" w:type="dxa"/>
              <w:right w:w="28" w:type="dxa"/>
            </w:tcMar>
            <w:vAlign w:val="center"/>
          </w:tcPr>
          <w:p>
            <w:pPr>
              <w:spacing w:line="250" w:lineRule="exact"/>
              <w:jc w:val="center"/>
              <w:rPr>
                <w:sz w:val="18"/>
                <w:szCs w:val="18"/>
                <w:shd w:val="pct10" w:color="auto" w:fill="FFFFFF"/>
              </w:rPr>
            </w:pPr>
          </w:p>
        </w:tc>
        <w:tc>
          <w:tcPr>
            <w:tcW w:w="779" w:type="dxa"/>
            <w:gridSpan w:val="2"/>
            <w:tcMar>
              <w:left w:w="28" w:type="dxa"/>
              <w:right w:w="28" w:type="dxa"/>
            </w:tcMar>
            <w:vAlign w:val="center"/>
          </w:tcPr>
          <w:p>
            <w:pPr>
              <w:spacing w:line="250" w:lineRule="exact"/>
              <w:jc w:val="center"/>
              <w:rPr>
                <w:sz w:val="18"/>
                <w:szCs w:val="18"/>
                <w:shd w:val="pct10" w:color="auto" w:fill="FFFFFF"/>
              </w:rPr>
            </w:pPr>
          </w:p>
        </w:tc>
        <w:tc>
          <w:tcPr>
            <w:tcW w:w="801" w:type="dxa"/>
            <w:gridSpan w:val="2"/>
            <w:tcMar>
              <w:left w:w="28" w:type="dxa"/>
              <w:right w:w="28" w:type="dxa"/>
            </w:tcMar>
            <w:vAlign w:val="center"/>
          </w:tcPr>
          <w:p>
            <w:pPr>
              <w:spacing w:line="250" w:lineRule="exact"/>
              <w:jc w:val="center"/>
              <w:rPr>
                <w:sz w:val="18"/>
                <w:szCs w:val="18"/>
              </w:rPr>
            </w:pPr>
          </w:p>
        </w:tc>
        <w:tc>
          <w:tcPr>
            <w:tcW w:w="740" w:type="dxa"/>
            <w:gridSpan w:val="2"/>
            <w:tcMar>
              <w:left w:w="28" w:type="dxa"/>
              <w:right w:w="28" w:type="dxa"/>
            </w:tcMar>
            <w:vAlign w:val="center"/>
          </w:tcPr>
          <w:p>
            <w:pPr>
              <w:spacing w:line="250" w:lineRule="exact"/>
              <w:jc w:val="center"/>
              <w:rPr>
                <w:sz w:val="18"/>
                <w:szCs w:val="18"/>
              </w:rPr>
            </w:pPr>
          </w:p>
        </w:tc>
        <w:tc>
          <w:tcPr>
            <w:tcW w:w="864" w:type="dxa"/>
            <w:gridSpan w:val="2"/>
            <w:tcMar>
              <w:left w:w="28" w:type="dxa"/>
              <w:right w:w="28" w:type="dxa"/>
            </w:tcMar>
            <w:vAlign w:val="center"/>
          </w:tcPr>
          <w:p>
            <w:pPr>
              <w:spacing w:line="250" w:lineRule="exact"/>
              <w:jc w:val="center"/>
              <w:rPr>
                <w:sz w:val="18"/>
                <w:szCs w:val="18"/>
              </w:rPr>
            </w:pPr>
          </w:p>
        </w:tc>
        <w:tc>
          <w:tcPr>
            <w:tcW w:w="824" w:type="dxa"/>
            <w:gridSpan w:val="2"/>
            <w:tcMar>
              <w:left w:w="28" w:type="dxa"/>
              <w:right w:w="28" w:type="dxa"/>
            </w:tcMar>
            <w:vAlign w:val="center"/>
          </w:tcPr>
          <w:p>
            <w:pPr>
              <w:spacing w:line="250" w:lineRule="exact"/>
              <w:jc w:val="center"/>
              <w:rPr>
                <w:sz w:val="18"/>
                <w:szCs w:val="18"/>
              </w:rPr>
            </w:pPr>
          </w:p>
        </w:tc>
        <w:tc>
          <w:tcPr>
            <w:tcW w:w="974" w:type="dxa"/>
            <w:gridSpan w:val="2"/>
            <w:tcMar>
              <w:left w:w="28" w:type="dxa"/>
              <w:right w:w="28" w:type="dxa"/>
            </w:tcMar>
            <w:vAlign w:val="center"/>
          </w:tcPr>
          <w:p>
            <w:pPr>
              <w:spacing w:line="250" w:lineRule="exact"/>
              <w:jc w:val="center"/>
              <w:rPr>
                <w:sz w:val="18"/>
                <w:szCs w:val="18"/>
              </w:rPr>
            </w:pPr>
          </w:p>
        </w:tc>
        <w:tc>
          <w:tcPr>
            <w:tcW w:w="874" w:type="dxa"/>
            <w:gridSpan w:val="2"/>
            <w:tcMar>
              <w:left w:w="28" w:type="dxa"/>
              <w:right w:w="28" w:type="dxa"/>
            </w:tcMar>
            <w:vAlign w:val="center"/>
          </w:tcPr>
          <w:p>
            <w:pPr>
              <w:spacing w:line="250" w:lineRule="exact"/>
              <w:jc w:val="center"/>
              <w:rPr>
                <w:sz w:val="18"/>
                <w:szCs w:val="18"/>
              </w:rPr>
            </w:pPr>
          </w:p>
        </w:tc>
        <w:tc>
          <w:tcPr>
            <w:tcW w:w="879" w:type="dxa"/>
            <w:gridSpan w:val="2"/>
            <w:tcMar>
              <w:left w:w="28" w:type="dxa"/>
              <w:right w:w="28" w:type="dxa"/>
            </w:tcMar>
            <w:vAlign w:val="center"/>
          </w:tcPr>
          <w:p>
            <w:pPr>
              <w:spacing w:line="250" w:lineRule="exact"/>
              <w:jc w:val="center"/>
              <w:rPr>
                <w:sz w:val="18"/>
                <w:szCs w:val="18"/>
              </w:rPr>
            </w:pPr>
          </w:p>
        </w:tc>
        <w:tc>
          <w:tcPr>
            <w:tcW w:w="862" w:type="dxa"/>
            <w:gridSpan w:val="2"/>
            <w:tcMar>
              <w:left w:w="28" w:type="dxa"/>
              <w:right w:w="28" w:type="dxa"/>
            </w:tcMar>
            <w:vAlign w:val="center"/>
          </w:tcPr>
          <w:p>
            <w:pPr>
              <w:spacing w:line="250" w:lineRule="exact"/>
              <w:jc w:val="center"/>
              <w:rPr>
                <w:sz w:val="18"/>
                <w:szCs w:val="18"/>
              </w:rPr>
            </w:pPr>
          </w:p>
        </w:tc>
        <w:tc>
          <w:tcPr>
            <w:tcW w:w="801" w:type="dxa"/>
            <w:gridSpan w:val="2"/>
            <w:tcMar>
              <w:left w:w="28" w:type="dxa"/>
              <w:right w:w="28" w:type="dxa"/>
            </w:tcMar>
            <w:vAlign w:val="center"/>
          </w:tcPr>
          <w:p>
            <w:pPr>
              <w:spacing w:line="250" w:lineRule="exact"/>
              <w:jc w:val="center"/>
              <w:rPr>
                <w:sz w:val="18"/>
                <w:szCs w:val="18"/>
              </w:rPr>
            </w:pPr>
          </w:p>
        </w:tc>
        <w:tc>
          <w:tcPr>
            <w:tcW w:w="1110" w:type="dxa"/>
            <w:gridSpan w:val="3"/>
            <w:tcMar>
              <w:left w:w="28" w:type="dxa"/>
              <w:right w:w="28" w:type="dxa"/>
            </w:tcMar>
            <w:vAlign w:val="center"/>
          </w:tcPr>
          <w:p>
            <w:pPr>
              <w:spacing w:line="250" w:lineRule="exact"/>
              <w:jc w:val="center"/>
              <w:rPr>
                <w:sz w:val="18"/>
                <w:szCs w:val="18"/>
              </w:rPr>
            </w:pPr>
          </w:p>
        </w:tc>
        <w:tc>
          <w:tcPr>
            <w:tcW w:w="879" w:type="dxa"/>
            <w:tcMar>
              <w:left w:w="28" w:type="dxa"/>
              <w:right w:w="28" w:type="dxa"/>
            </w:tcMar>
            <w:vAlign w:val="center"/>
          </w:tcPr>
          <w:p>
            <w:pPr>
              <w:spacing w:line="250" w:lineRule="exact"/>
              <w:jc w:val="center"/>
              <w:rPr>
                <w:sz w:val="18"/>
                <w:szCs w:val="18"/>
              </w:rPr>
            </w:pPr>
          </w:p>
        </w:tc>
        <w:tc>
          <w:tcPr>
            <w:tcW w:w="758" w:type="dxa"/>
            <w:tcMar>
              <w:left w:w="28" w:type="dxa"/>
              <w:right w:w="28" w:type="dxa"/>
            </w:tcMar>
            <w:vAlign w:val="center"/>
          </w:tcPr>
          <w:p>
            <w:pPr>
              <w:spacing w:line="250" w:lineRule="exact"/>
              <w:jc w:val="center"/>
              <w:rPr>
                <w:sz w:val="18"/>
                <w:szCs w:val="18"/>
              </w:rPr>
            </w:pPr>
          </w:p>
        </w:tc>
        <w:tc>
          <w:tcPr>
            <w:tcW w:w="846" w:type="dxa"/>
            <w:tcMar>
              <w:left w:w="28" w:type="dxa"/>
              <w:right w:w="28" w:type="dxa"/>
            </w:tcMar>
            <w:vAlign w:val="center"/>
          </w:tcPr>
          <w:p>
            <w:pPr>
              <w:spacing w:line="25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vMerge w:val="continue"/>
            <w:tcMar>
              <w:left w:w="28" w:type="dxa"/>
              <w:right w:w="28" w:type="dxa"/>
            </w:tcMar>
            <w:vAlign w:val="center"/>
          </w:tcPr>
          <w:p>
            <w:pPr>
              <w:spacing w:line="250" w:lineRule="exact"/>
              <w:jc w:val="center"/>
              <w:rPr>
                <w:b/>
                <w:sz w:val="18"/>
                <w:szCs w:val="18"/>
              </w:rPr>
            </w:pPr>
          </w:p>
        </w:tc>
        <w:tc>
          <w:tcPr>
            <w:tcW w:w="1494" w:type="dxa"/>
            <w:gridSpan w:val="2"/>
            <w:tcMar>
              <w:left w:w="28" w:type="dxa"/>
              <w:right w:w="28" w:type="dxa"/>
            </w:tcMar>
            <w:vAlign w:val="center"/>
          </w:tcPr>
          <w:p>
            <w:pPr>
              <w:spacing w:line="250" w:lineRule="exact"/>
              <w:ind w:right="-147" w:rightChars="-70"/>
              <w:jc w:val="center"/>
              <w:rPr>
                <w:b/>
                <w:sz w:val="18"/>
                <w:szCs w:val="18"/>
              </w:rPr>
            </w:pPr>
            <w:r>
              <w:rPr>
                <w:rFonts w:hint="eastAsia"/>
                <w:b/>
                <w:sz w:val="18"/>
                <w:szCs w:val="18"/>
              </w:rPr>
              <w:t>氮氧化物</w:t>
            </w:r>
          </w:p>
        </w:tc>
        <w:tc>
          <w:tcPr>
            <w:tcW w:w="774" w:type="dxa"/>
            <w:tcMar>
              <w:left w:w="28" w:type="dxa"/>
              <w:right w:w="28" w:type="dxa"/>
            </w:tcMar>
            <w:vAlign w:val="center"/>
          </w:tcPr>
          <w:p>
            <w:pPr>
              <w:spacing w:line="250" w:lineRule="exact"/>
              <w:jc w:val="center"/>
              <w:rPr>
                <w:sz w:val="18"/>
                <w:szCs w:val="18"/>
                <w:shd w:val="pct10" w:color="auto" w:fill="FFFFFF"/>
              </w:rPr>
            </w:pPr>
          </w:p>
        </w:tc>
        <w:tc>
          <w:tcPr>
            <w:tcW w:w="779" w:type="dxa"/>
            <w:gridSpan w:val="2"/>
            <w:tcMar>
              <w:left w:w="28" w:type="dxa"/>
              <w:right w:w="28" w:type="dxa"/>
            </w:tcMar>
            <w:vAlign w:val="center"/>
          </w:tcPr>
          <w:p>
            <w:pPr>
              <w:spacing w:line="250" w:lineRule="exact"/>
              <w:jc w:val="center"/>
              <w:rPr>
                <w:sz w:val="18"/>
                <w:szCs w:val="18"/>
                <w:shd w:val="pct10" w:color="auto" w:fill="FFFFFF"/>
              </w:rPr>
            </w:pPr>
          </w:p>
        </w:tc>
        <w:tc>
          <w:tcPr>
            <w:tcW w:w="801" w:type="dxa"/>
            <w:gridSpan w:val="2"/>
            <w:tcMar>
              <w:left w:w="28" w:type="dxa"/>
              <w:right w:w="28" w:type="dxa"/>
            </w:tcMar>
            <w:vAlign w:val="center"/>
          </w:tcPr>
          <w:p>
            <w:pPr>
              <w:spacing w:line="250" w:lineRule="exact"/>
              <w:jc w:val="center"/>
              <w:rPr>
                <w:sz w:val="18"/>
                <w:szCs w:val="18"/>
              </w:rPr>
            </w:pPr>
          </w:p>
        </w:tc>
        <w:tc>
          <w:tcPr>
            <w:tcW w:w="740" w:type="dxa"/>
            <w:gridSpan w:val="2"/>
            <w:tcMar>
              <w:left w:w="28" w:type="dxa"/>
              <w:right w:w="28" w:type="dxa"/>
            </w:tcMar>
            <w:vAlign w:val="center"/>
          </w:tcPr>
          <w:p>
            <w:pPr>
              <w:spacing w:line="250" w:lineRule="exact"/>
              <w:jc w:val="center"/>
              <w:rPr>
                <w:sz w:val="18"/>
                <w:szCs w:val="18"/>
              </w:rPr>
            </w:pPr>
          </w:p>
        </w:tc>
        <w:tc>
          <w:tcPr>
            <w:tcW w:w="864" w:type="dxa"/>
            <w:gridSpan w:val="2"/>
            <w:tcMar>
              <w:left w:w="28" w:type="dxa"/>
              <w:right w:w="28" w:type="dxa"/>
            </w:tcMar>
            <w:vAlign w:val="center"/>
          </w:tcPr>
          <w:p>
            <w:pPr>
              <w:spacing w:line="250" w:lineRule="exact"/>
              <w:jc w:val="center"/>
              <w:rPr>
                <w:sz w:val="18"/>
                <w:szCs w:val="18"/>
              </w:rPr>
            </w:pPr>
          </w:p>
        </w:tc>
        <w:tc>
          <w:tcPr>
            <w:tcW w:w="824" w:type="dxa"/>
            <w:gridSpan w:val="2"/>
            <w:tcMar>
              <w:left w:w="28" w:type="dxa"/>
              <w:right w:w="28" w:type="dxa"/>
            </w:tcMar>
            <w:vAlign w:val="center"/>
          </w:tcPr>
          <w:p>
            <w:pPr>
              <w:spacing w:line="250" w:lineRule="exact"/>
              <w:jc w:val="center"/>
              <w:rPr>
                <w:sz w:val="18"/>
                <w:szCs w:val="18"/>
              </w:rPr>
            </w:pPr>
          </w:p>
        </w:tc>
        <w:tc>
          <w:tcPr>
            <w:tcW w:w="974" w:type="dxa"/>
            <w:gridSpan w:val="2"/>
            <w:tcMar>
              <w:left w:w="28" w:type="dxa"/>
              <w:right w:w="28" w:type="dxa"/>
            </w:tcMar>
            <w:vAlign w:val="center"/>
          </w:tcPr>
          <w:p>
            <w:pPr>
              <w:spacing w:line="250" w:lineRule="exact"/>
              <w:jc w:val="center"/>
              <w:rPr>
                <w:sz w:val="18"/>
                <w:szCs w:val="18"/>
              </w:rPr>
            </w:pPr>
          </w:p>
        </w:tc>
        <w:tc>
          <w:tcPr>
            <w:tcW w:w="874" w:type="dxa"/>
            <w:gridSpan w:val="2"/>
            <w:tcMar>
              <w:left w:w="28" w:type="dxa"/>
              <w:right w:w="28" w:type="dxa"/>
            </w:tcMar>
            <w:vAlign w:val="center"/>
          </w:tcPr>
          <w:p>
            <w:pPr>
              <w:spacing w:line="250" w:lineRule="exact"/>
              <w:jc w:val="center"/>
              <w:rPr>
                <w:sz w:val="18"/>
                <w:szCs w:val="18"/>
              </w:rPr>
            </w:pPr>
          </w:p>
        </w:tc>
        <w:tc>
          <w:tcPr>
            <w:tcW w:w="879" w:type="dxa"/>
            <w:gridSpan w:val="2"/>
            <w:tcMar>
              <w:left w:w="28" w:type="dxa"/>
              <w:right w:w="28" w:type="dxa"/>
            </w:tcMar>
            <w:vAlign w:val="center"/>
          </w:tcPr>
          <w:p>
            <w:pPr>
              <w:spacing w:line="250" w:lineRule="exact"/>
              <w:jc w:val="center"/>
              <w:rPr>
                <w:sz w:val="18"/>
                <w:szCs w:val="18"/>
              </w:rPr>
            </w:pPr>
          </w:p>
        </w:tc>
        <w:tc>
          <w:tcPr>
            <w:tcW w:w="862" w:type="dxa"/>
            <w:gridSpan w:val="2"/>
            <w:tcMar>
              <w:left w:w="28" w:type="dxa"/>
              <w:right w:w="28" w:type="dxa"/>
            </w:tcMar>
            <w:vAlign w:val="center"/>
          </w:tcPr>
          <w:p>
            <w:pPr>
              <w:spacing w:line="250" w:lineRule="exact"/>
              <w:jc w:val="center"/>
              <w:rPr>
                <w:sz w:val="18"/>
                <w:szCs w:val="18"/>
              </w:rPr>
            </w:pPr>
          </w:p>
        </w:tc>
        <w:tc>
          <w:tcPr>
            <w:tcW w:w="801" w:type="dxa"/>
            <w:gridSpan w:val="2"/>
            <w:tcMar>
              <w:left w:w="28" w:type="dxa"/>
              <w:right w:w="28" w:type="dxa"/>
            </w:tcMar>
            <w:vAlign w:val="center"/>
          </w:tcPr>
          <w:p>
            <w:pPr>
              <w:spacing w:line="250" w:lineRule="exact"/>
              <w:jc w:val="center"/>
              <w:rPr>
                <w:sz w:val="18"/>
                <w:szCs w:val="18"/>
              </w:rPr>
            </w:pPr>
          </w:p>
        </w:tc>
        <w:tc>
          <w:tcPr>
            <w:tcW w:w="1110" w:type="dxa"/>
            <w:gridSpan w:val="3"/>
            <w:tcMar>
              <w:left w:w="28" w:type="dxa"/>
              <w:right w:w="28" w:type="dxa"/>
            </w:tcMar>
            <w:vAlign w:val="center"/>
          </w:tcPr>
          <w:p>
            <w:pPr>
              <w:spacing w:line="250" w:lineRule="exact"/>
              <w:jc w:val="center"/>
              <w:rPr>
                <w:sz w:val="18"/>
                <w:szCs w:val="18"/>
              </w:rPr>
            </w:pPr>
          </w:p>
        </w:tc>
        <w:tc>
          <w:tcPr>
            <w:tcW w:w="879" w:type="dxa"/>
            <w:tcMar>
              <w:left w:w="28" w:type="dxa"/>
              <w:right w:w="28" w:type="dxa"/>
            </w:tcMar>
            <w:vAlign w:val="center"/>
          </w:tcPr>
          <w:p>
            <w:pPr>
              <w:spacing w:line="250" w:lineRule="exact"/>
              <w:jc w:val="center"/>
              <w:rPr>
                <w:sz w:val="18"/>
                <w:szCs w:val="18"/>
              </w:rPr>
            </w:pPr>
          </w:p>
        </w:tc>
        <w:tc>
          <w:tcPr>
            <w:tcW w:w="758" w:type="dxa"/>
            <w:tcMar>
              <w:left w:w="28" w:type="dxa"/>
              <w:right w:w="28" w:type="dxa"/>
            </w:tcMar>
            <w:vAlign w:val="center"/>
          </w:tcPr>
          <w:p>
            <w:pPr>
              <w:spacing w:line="250" w:lineRule="exact"/>
              <w:jc w:val="center"/>
              <w:rPr>
                <w:sz w:val="18"/>
                <w:szCs w:val="18"/>
              </w:rPr>
            </w:pPr>
          </w:p>
        </w:tc>
        <w:tc>
          <w:tcPr>
            <w:tcW w:w="846" w:type="dxa"/>
            <w:tcMar>
              <w:left w:w="28" w:type="dxa"/>
              <w:right w:w="28" w:type="dxa"/>
            </w:tcMar>
            <w:vAlign w:val="center"/>
          </w:tcPr>
          <w:p>
            <w:pPr>
              <w:spacing w:line="25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vMerge w:val="continue"/>
            <w:tcMar>
              <w:left w:w="28" w:type="dxa"/>
              <w:right w:w="28" w:type="dxa"/>
            </w:tcMar>
            <w:vAlign w:val="center"/>
          </w:tcPr>
          <w:p>
            <w:pPr>
              <w:spacing w:line="250" w:lineRule="exact"/>
              <w:rPr>
                <w:b/>
                <w:sz w:val="18"/>
                <w:szCs w:val="18"/>
              </w:rPr>
            </w:pPr>
          </w:p>
        </w:tc>
        <w:tc>
          <w:tcPr>
            <w:tcW w:w="1494" w:type="dxa"/>
            <w:gridSpan w:val="2"/>
            <w:tcMar>
              <w:left w:w="28" w:type="dxa"/>
              <w:right w:w="28" w:type="dxa"/>
            </w:tcMar>
            <w:vAlign w:val="center"/>
          </w:tcPr>
          <w:p>
            <w:pPr>
              <w:spacing w:line="250" w:lineRule="exact"/>
              <w:ind w:right="-73" w:rightChars="-35"/>
              <w:rPr>
                <w:b/>
                <w:sz w:val="18"/>
                <w:szCs w:val="18"/>
              </w:rPr>
            </w:pPr>
            <w:r>
              <w:rPr>
                <w:rFonts w:hAnsi="宋体"/>
                <w:b/>
                <w:spacing w:val="8"/>
                <w:kern w:val="0"/>
                <w:sz w:val="18"/>
                <w:szCs w:val="18"/>
              </w:rPr>
              <w:t>工业固体废</w:t>
            </w:r>
            <w:r>
              <w:rPr>
                <w:rFonts w:hAnsi="宋体"/>
                <w:b/>
                <w:spacing w:val="3"/>
                <w:kern w:val="0"/>
                <w:sz w:val="18"/>
                <w:szCs w:val="18"/>
              </w:rPr>
              <w:t>物</w:t>
            </w:r>
            <w:r>
              <w:rPr>
                <w:b/>
                <w:kern w:val="0"/>
                <w:sz w:val="18"/>
                <w:szCs w:val="18"/>
              </w:rPr>
              <w:t xml:space="preserve"> </w:t>
            </w:r>
          </w:p>
        </w:tc>
        <w:tc>
          <w:tcPr>
            <w:tcW w:w="774" w:type="dxa"/>
            <w:tcMar>
              <w:left w:w="28" w:type="dxa"/>
              <w:right w:w="28" w:type="dxa"/>
            </w:tcMar>
            <w:vAlign w:val="center"/>
          </w:tcPr>
          <w:p>
            <w:pPr>
              <w:spacing w:line="250" w:lineRule="exact"/>
              <w:jc w:val="center"/>
              <w:rPr>
                <w:sz w:val="18"/>
                <w:szCs w:val="18"/>
              </w:rPr>
            </w:pPr>
            <w:r>
              <w:rPr>
                <w:sz w:val="18"/>
                <w:szCs w:val="18"/>
              </w:rPr>
              <w:t>――</w:t>
            </w:r>
          </w:p>
        </w:tc>
        <w:tc>
          <w:tcPr>
            <w:tcW w:w="779" w:type="dxa"/>
            <w:gridSpan w:val="2"/>
            <w:tcMar>
              <w:left w:w="28" w:type="dxa"/>
              <w:right w:w="28" w:type="dxa"/>
            </w:tcMar>
            <w:vAlign w:val="center"/>
          </w:tcPr>
          <w:p>
            <w:pPr>
              <w:spacing w:line="250" w:lineRule="exact"/>
              <w:jc w:val="center"/>
              <w:rPr>
                <w:sz w:val="18"/>
                <w:szCs w:val="18"/>
              </w:rPr>
            </w:pPr>
            <w:r>
              <w:rPr>
                <w:sz w:val="18"/>
                <w:szCs w:val="18"/>
              </w:rPr>
              <w:t>――</w:t>
            </w:r>
          </w:p>
        </w:tc>
        <w:tc>
          <w:tcPr>
            <w:tcW w:w="801" w:type="dxa"/>
            <w:gridSpan w:val="2"/>
            <w:tcMar>
              <w:left w:w="28" w:type="dxa"/>
              <w:right w:w="28" w:type="dxa"/>
            </w:tcMar>
            <w:vAlign w:val="center"/>
          </w:tcPr>
          <w:p>
            <w:pPr>
              <w:spacing w:line="250" w:lineRule="exact"/>
              <w:jc w:val="center"/>
              <w:rPr>
                <w:sz w:val="18"/>
                <w:szCs w:val="18"/>
              </w:rPr>
            </w:pPr>
          </w:p>
        </w:tc>
        <w:tc>
          <w:tcPr>
            <w:tcW w:w="740" w:type="dxa"/>
            <w:gridSpan w:val="2"/>
            <w:tcMar>
              <w:left w:w="28" w:type="dxa"/>
              <w:right w:w="28" w:type="dxa"/>
            </w:tcMar>
            <w:vAlign w:val="center"/>
          </w:tcPr>
          <w:p>
            <w:pPr>
              <w:spacing w:line="250" w:lineRule="exact"/>
              <w:jc w:val="center"/>
              <w:rPr>
                <w:sz w:val="18"/>
                <w:szCs w:val="18"/>
              </w:rPr>
            </w:pPr>
          </w:p>
        </w:tc>
        <w:tc>
          <w:tcPr>
            <w:tcW w:w="864" w:type="dxa"/>
            <w:gridSpan w:val="2"/>
            <w:tcMar>
              <w:left w:w="28" w:type="dxa"/>
              <w:right w:w="28" w:type="dxa"/>
            </w:tcMar>
            <w:vAlign w:val="center"/>
          </w:tcPr>
          <w:p>
            <w:pPr>
              <w:spacing w:line="250" w:lineRule="exact"/>
              <w:jc w:val="center"/>
              <w:rPr>
                <w:sz w:val="18"/>
                <w:szCs w:val="18"/>
              </w:rPr>
            </w:pPr>
            <w:r>
              <w:rPr>
                <w:sz w:val="18"/>
                <w:szCs w:val="18"/>
              </w:rPr>
              <w:t>――</w:t>
            </w:r>
          </w:p>
        </w:tc>
        <w:tc>
          <w:tcPr>
            <w:tcW w:w="824" w:type="dxa"/>
            <w:gridSpan w:val="2"/>
            <w:tcMar>
              <w:left w:w="28" w:type="dxa"/>
              <w:right w:w="28" w:type="dxa"/>
            </w:tcMar>
            <w:vAlign w:val="center"/>
          </w:tcPr>
          <w:p>
            <w:pPr>
              <w:spacing w:line="250" w:lineRule="exact"/>
              <w:jc w:val="center"/>
              <w:rPr>
                <w:sz w:val="18"/>
                <w:szCs w:val="18"/>
              </w:rPr>
            </w:pPr>
            <w:r>
              <w:rPr>
                <w:sz w:val="18"/>
                <w:szCs w:val="18"/>
              </w:rPr>
              <w:t>――</w:t>
            </w:r>
          </w:p>
        </w:tc>
        <w:tc>
          <w:tcPr>
            <w:tcW w:w="974" w:type="dxa"/>
            <w:gridSpan w:val="2"/>
            <w:tcMar>
              <w:left w:w="28" w:type="dxa"/>
              <w:right w:w="28" w:type="dxa"/>
            </w:tcMar>
            <w:vAlign w:val="center"/>
          </w:tcPr>
          <w:p>
            <w:pPr>
              <w:spacing w:line="250" w:lineRule="exact"/>
              <w:jc w:val="center"/>
              <w:rPr>
                <w:sz w:val="18"/>
                <w:szCs w:val="18"/>
              </w:rPr>
            </w:pPr>
          </w:p>
        </w:tc>
        <w:tc>
          <w:tcPr>
            <w:tcW w:w="874" w:type="dxa"/>
            <w:gridSpan w:val="2"/>
            <w:tcMar>
              <w:left w:w="28" w:type="dxa"/>
              <w:right w:w="28" w:type="dxa"/>
            </w:tcMar>
            <w:vAlign w:val="center"/>
          </w:tcPr>
          <w:p>
            <w:pPr>
              <w:spacing w:line="250" w:lineRule="exact"/>
              <w:jc w:val="center"/>
              <w:rPr>
                <w:sz w:val="18"/>
                <w:szCs w:val="18"/>
              </w:rPr>
            </w:pPr>
          </w:p>
        </w:tc>
        <w:tc>
          <w:tcPr>
            <w:tcW w:w="879" w:type="dxa"/>
            <w:gridSpan w:val="2"/>
            <w:tcMar>
              <w:left w:w="28" w:type="dxa"/>
              <w:right w:w="28" w:type="dxa"/>
            </w:tcMar>
            <w:vAlign w:val="center"/>
          </w:tcPr>
          <w:p>
            <w:pPr>
              <w:spacing w:line="250" w:lineRule="exact"/>
              <w:jc w:val="center"/>
              <w:rPr>
                <w:sz w:val="18"/>
                <w:szCs w:val="18"/>
              </w:rPr>
            </w:pPr>
          </w:p>
        </w:tc>
        <w:tc>
          <w:tcPr>
            <w:tcW w:w="862" w:type="dxa"/>
            <w:gridSpan w:val="2"/>
            <w:tcMar>
              <w:left w:w="28" w:type="dxa"/>
              <w:right w:w="28" w:type="dxa"/>
            </w:tcMar>
            <w:vAlign w:val="center"/>
          </w:tcPr>
          <w:p>
            <w:pPr>
              <w:spacing w:line="250" w:lineRule="exact"/>
              <w:jc w:val="center"/>
              <w:rPr>
                <w:sz w:val="18"/>
                <w:szCs w:val="18"/>
              </w:rPr>
            </w:pPr>
          </w:p>
        </w:tc>
        <w:tc>
          <w:tcPr>
            <w:tcW w:w="801" w:type="dxa"/>
            <w:gridSpan w:val="2"/>
            <w:tcMar>
              <w:left w:w="28" w:type="dxa"/>
              <w:right w:w="28" w:type="dxa"/>
            </w:tcMar>
            <w:vAlign w:val="center"/>
          </w:tcPr>
          <w:p>
            <w:pPr>
              <w:spacing w:line="250" w:lineRule="exact"/>
              <w:jc w:val="center"/>
              <w:rPr>
                <w:sz w:val="18"/>
                <w:szCs w:val="18"/>
              </w:rPr>
            </w:pPr>
          </w:p>
        </w:tc>
        <w:tc>
          <w:tcPr>
            <w:tcW w:w="1110" w:type="dxa"/>
            <w:gridSpan w:val="3"/>
            <w:tcMar>
              <w:left w:w="28" w:type="dxa"/>
              <w:right w:w="28" w:type="dxa"/>
            </w:tcMar>
            <w:vAlign w:val="center"/>
          </w:tcPr>
          <w:p>
            <w:pPr>
              <w:spacing w:line="250" w:lineRule="exact"/>
              <w:jc w:val="center"/>
              <w:rPr>
                <w:sz w:val="18"/>
                <w:szCs w:val="18"/>
              </w:rPr>
            </w:pPr>
          </w:p>
        </w:tc>
        <w:tc>
          <w:tcPr>
            <w:tcW w:w="879" w:type="dxa"/>
            <w:tcMar>
              <w:left w:w="28" w:type="dxa"/>
              <w:right w:w="28" w:type="dxa"/>
            </w:tcMar>
            <w:vAlign w:val="center"/>
          </w:tcPr>
          <w:p>
            <w:pPr>
              <w:spacing w:line="250" w:lineRule="exact"/>
              <w:jc w:val="center"/>
              <w:rPr>
                <w:sz w:val="18"/>
                <w:szCs w:val="18"/>
              </w:rPr>
            </w:pPr>
          </w:p>
        </w:tc>
        <w:tc>
          <w:tcPr>
            <w:tcW w:w="758" w:type="dxa"/>
            <w:tcMar>
              <w:left w:w="28" w:type="dxa"/>
              <w:right w:w="28" w:type="dxa"/>
            </w:tcMar>
            <w:vAlign w:val="center"/>
          </w:tcPr>
          <w:p>
            <w:pPr>
              <w:spacing w:line="250" w:lineRule="exact"/>
              <w:jc w:val="center"/>
              <w:rPr>
                <w:sz w:val="18"/>
                <w:szCs w:val="18"/>
              </w:rPr>
            </w:pPr>
          </w:p>
        </w:tc>
        <w:tc>
          <w:tcPr>
            <w:tcW w:w="846" w:type="dxa"/>
            <w:tcMar>
              <w:left w:w="28" w:type="dxa"/>
              <w:right w:w="28" w:type="dxa"/>
            </w:tcMar>
            <w:vAlign w:val="center"/>
          </w:tcPr>
          <w:p>
            <w:pPr>
              <w:spacing w:line="25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vMerge w:val="continue"/>
            <w:tcMar>
              <w:left w:w="28" w:type="dxa"/>
              <w:right w:w="28" w:type="dxa"/>
            </w:tcMar>
            <w:vAlign w:val="center"/>
          </w:tcPr>
          <w:p>
            <w:pPr>
              <w:spacing w:line="250" w:lineRule="exact"/>
              <w:rPr>
                <w:b/>
                <w:sz w:val="18"/>
                <w:szCs w:val="18"/>
              </w:rPr>
            </w:pPr>
          </w:p>
        </w:tc>
        <w:tc>
          <w:tcPr>
            <w:tcW w:w="746" w:type="dxa"/>
            <w:tcMar>
              <w:left w:w="28" w:type="dxa"/>
              <w:right w:w="28" w:type="dxa"/>
            </w:tcMar>
            <w:vAlign w:val="center"/>
          </w:tcPr>
          <w:p>
            <w:pPr>
              <w:spacing w:line="240" w:lineRule="atLeast"/>
              <w:ind w:left="1" w:leftChars="-4" w:right="-73" w:rightChars="-35" w:hanging="9" w:hangingChars="5"/>
              <w:rPr>
                <w:b/>
                <w:kern w:val="0"/>
                <w:sz w:val="18"/>
                <w:szCs w:val="18"/>
              </w:rPr>
            </w:pPr>
            <w:r>
              <w:rPr>
                <w:rFonts w:hAnsi="宋体"/>
                <w:b/>
                <w:kern w:val="0"/>
                <w:sz w:val="18"/>
                <w:szCs w:val="18"/>
              </w:rPr>
              <w:t>其中危险固废</w:t>
            </w:r>
          </w:p>
        </w:tc>
        <w:tc>
          <w:tcPr>
            <w:tcW w:w="748" w:type="dxa"/>
            <w:tcMar>
              <w:left w:w="28" w:type="dxa"/>
              <w:right w:w="28" w:type="dxa"/>
            </w:tcMar>
            <w:vAlign w:val="center"/>
          </w:tcPr>
          <w:p>
            <w:pPr>
              <w:spacing w:line="250" w:lineRule="exact"/>
              <w:ind w:right="-73" w:rightChars="-35" w:firstLine="9" w:firstLineChars="7"/>
              <w:rPr>
                <w:spacing w:val="-20"/>
                <w:kern w:val="0"/>
                <w:sz w:val="18"/>
                <w:szCs w:val="18"/>
              </w:rPr>
            </w:pPr>
          </w:p>
        </w:tc>
        <w:tc>
          <w:tcPr>
            <w:tcW w:w="774" w:type="dxa"/>
            <w:tcMar>
              <w:left w:w="28" w:type="dxa"/>
              <w:right w:w="28" w:type="dxa"/>
            </w:tcMar>
            <w:vAlign w:val="center"/>
          </w:tcPr>
          <w:p>
            <w:pPr>
              <w:spacing w:line="250" w:lineRule="exact"/>
              <w:jc w:val="center"/>
              <w:rPr>
                <w:sz w:val="18"/>
                <w:szCs w:val="18"/>
              </w:rPr>
            </w:pPr>
          </w:p>
        </w:tc>
        <w:tc>
          <w:tcPr>
            <w:tcW w:w="779" w:type="dxa"/>
            <w:gridSpan w:val="2"/>
            <w:tcMar>
              <w:left w:w="28" w:type="dxa"/>
              <w:right w:w="28" w:type="dxa"/>
            </w:tcMar>
            <w:vAlign w:val="center"/>
          </w:tcPr>
          <w:p>
            <w:pPr>
              <w:spacing w:line="250" w:lineRule="exact"/>
              <w:jc w:val="distribute"/>
              <w:rPr>
                <w:sz w:val="18"/>
                <w:szCs w:val="18"/>
              </w:rPr>
            </w:pPr>
          </w:p>
        </w:tc>
        <w:tc>
          <w:tcPr>
            <w:tcW w:w="801" w:type="dxa"/>
            <w:gridSpan w:val="2"/>
            <w:tcMar>
              <w:left w:w="28" w:type="dxa"/>
              <w:right w:w="28" w:type="dxa"/>
            </w:tcMar>
            <w:vAlign w:val="center"/>
          </w:tcPr>
          <w:p>
            <w:pPr>
              <w:spacing w:line="250" w:lineRule="exact"/>
              <w:jc w:val="center"/>
              <w:rPr>
                <w:sz w:val="18"/>
                <w:szCs w:val="18"/>
              </w:rPr>
            </w:pPr>
          </w:p>
        </w:tc>
        <w:tc>
          <w:tcPr>
            <w:tcW w:w="740" w:type="dxa"/>
            <w:gridSpan w:val="2"/>
            <w:tcMar>
              <w:left w:w="28" w:type="dxa"/>
              <w:right w:w="28" w:type="dxa"/>
            </w:tcMar>
            <w:vAlign w:val="center"/>
          </w:tcPr>
          <w:p>
            <w:pPr>
              <w:spacing w:line="250" w:lineRule="exact"/>
              <w:jc w:val="center"/>
              <w:rPr>
                <w:sz w:val="18"/>
                <w:szCs w:val="18"/>
              </w:rPr>
            </w:pPr>
          </w:p>
        </w:tc>
        <w:tc>
          <w:tcPr>
            <w:tcW w:w="864" w:type="dxa"/>
            <w:gridSpan w:val="2"/>
            <w:tcMar>
              <w:left w:w="28" w:type="dxa"/>
              <w:right w:w="28" w:type="dxa"/>
            </w:tcMar>
            <w:vAlign w:val="center"/>
          </w:tcPr>
          <w:p>
            <w:pPr>
              <w:spacing w:line="250" w:lineRule="exact"/>
              <w:jc w:val="center"/>
              <w:rPr>
                <w:sz w:val="18"/>
                <w:szCs w:val="18"/>
              </w:rPr>
            </w:pPr>
          </w:p>
        </w:tc>
        <w:tc>
          <w:tcPr>
            <w:tcW w:w="824" w:type="dxa"/>
            <w:gridSpan w:val="2"/>
            <w:tcMar>
              <w:left w:w="28" w:type="dxa"/>
              <w:right w:w="28" w:type="dxa"/>
            </w:tcMar>
            <w:vAlign w:val="center"/>
          </w:tcPr>
          <w:p>
            <w:pPr>
              <w:spacing w:line="250" w:lineRule="exact"/>
              <w:jc w:val="center"/>
              <w:rPr>
                <w:sz w:val="18"/>
                <w:szCs w:val="18"/>
              </w:rPr>
            </w:pPr>
          </w:p>
        </w:tc>
        <w:tc>
          <w:tcPr>
            <w:tcW w:w="974" w:type="dxa"/>
            <w:gridSpan w:val="2"/>
            <w:tcMar>
              <w:left w:w="28" w:type="dxa"/>
              <w:right w:w="28" w:type="dxa"/>
            </w:tcMar>
            <w:vAlign w:val="center"/>
          </w:tcPr>
          <w:p>
            <w:pPr>
              <w:spacing w:line="250" w:lineRule="exact"/>
              <w:jc w:val="center"/>
              <w:rPr>
                <w:sz w:val="18"/>
                <w:szCs w:val="18"/>
              </w:rPr>
            </w:pPr>
          </w:p>
        </w:tc>
        <w:tc>
          <w:tcPr>
            <w:tcW w:w="874" w:type="dxa"/>
            <w:gridSpan w:val="2"/>
            <w:tcMar>
              <w:left w:w="28" w:type="dxa"/>
              <w:right w:w="28" w:type="dxa"/>
            </w:tcMar>
            <w:vAlign w:val="center"/>
          </w:tcPr>
          <w:p>
            <w:pPr>
              <w:spacing w:line="250" w:lineRule="exact"/>
              <w:jc w:val="center"/>
              <w:rPr>
                <w:sz w:val="18"/>
                <w:szCs w:val="18"/>
              </w:rPr>
            </w:pPr>
          </w:p>
        </w:tc>
        <w:tc>
          <w:tcPr>
            <w:tcW w:w="879" w:type="dxa"/>
            <w:gridSpan w:val="2"/>
            <w:tcMar>
              <w:left w:w="28" w:type="dxa"/>
              <w:right w:w="28" w:type="dxa"/>
            </w:tcMar>
            <w:vAlign w:val="center"/>
          </w:tcPr>
          <w:p>
            <w:pPr>
              <w:spacing w:line="250" w:lineRule="exact"/>
              <w:jc w:val="center"/>
              <w:rPr>
                <w:sz w:val="18"/>
                <w:szCs w:val="18"/>
              </w:rPr>
            </w:pPr>
          </w:p>
        </w:tc>
        <w:tc>
          <w:tcPr>
            <w:tcW w:w="862" w:type="dxa"/>
            <w:gridSpan w:val="2"/>
            <w:tcMar>
              <w:left w:w="28" w:type="dxa"/>
              <w:right w:w="28" w:type="dxa"/>
            </w:tcMar>
            <w:vAlign w:val="center"/>
          </w:tcPr>
          <w:p>
            <w:pPr>
              <w:spacing w:line="250" w:lineRule="exact"/>
              <w:jc w:val="center"/>
              <w:rPr>
                <w:sz w:val="18"/>
                <w:szCs w:val="18"/>
              </w:rPr>
            </w:pPr>
          </w:p>
        </w:tc>
        <w:tc>
          <w:tcPr>
            <w:tcW w:w="801" w:type="dxa"/>
            <w:gridSpan w:val="2"/>
            <w:tcMar>
              <w:left w:w="28" w:type="dxa"/>
              <w:right w:w="28" w:type="dxa"/>
            </w:tcMar>
            <w:vAlign w:val="center"/>
          </w:tcPr>
          <w:p>
            <w:pPr>
              <w:spacing w:line="250" w:lineRule="exact"/>
              <w:jc w:val="center"/>
              <w:rPr>
                <w:sz w:val="18"/>
                <w:szCs w:val="18"/>
              </w:rPr>
            </w:pPr>
          </w:p>
        </w:tc>
        <w:tc>
          <w:tcPr>
            <w:tcW w:w="1110" w:type="dxa"/>
            <w:gridSpan w:val="3"/>
            <w:tcMar>
              <w:left w:w="28" w:type="dxa"/>
              <w:right w:w="28" w:type="dxa"/>
            </w:tcMar>
            <w:vAlign w:val="center"/>
          </w:tcPr>
          <w:p>
            <w:pPr>
              <w:spacing w:line="250" w:lineRule="exact"/>
              <w:jc w:val="center"/>
              <w:rPr>
                <w:sz w:val="18"/>
                <w:szCs w:val="18"/>
              </w:rPr>
            </w:pPr>
          </w:p>
        </w:tc>
        <w:tc>
          <w:tcPr>
            <w:tcW w:w="879" w:type="dxa"/>
            <w:tcMar>
              <w:left w:w="28" w:type="dxa"/>
              <w:right w:w="28" w:type="dxa"/>
            </w:tcMar>
            <w:vAlign w:val="center"/>
          </w:tcPr>
          <w:p>
            <w:pPr>
              <w:spacing w:line="250" w:lineRule="exact"/>
              <w:jc w:val="center"/>
              <w:rPr>
                <w:sz w:val="18"/>
                <w:szCs w:val="18"/>
              </w:rPr>
            </w:pPr>
          </w:p>
        </w:tc>
        <w:tc>
          <w:tcPr>
            <w:tcW w:w="758" w:type="dxa"/>
            <w:tcMar>
              <w:left w:w="28" w:type="dxa"/>
              <w:right w:w="28" w:type="dxa"/>
            </w:tcMar>
            <w:vAlign w:val="center"/>
          </w:tcPr>
          <w:p>
            <w:pPr>
              <w:spacing w:line="250" w:lineRule="exact"/>
              <w:jc w:val="center"/>
              <w:rPr>
                <w:sz w:val="18"/>
                <w:szCs w:val="18"/>
              </w:rPr>
            </w:pPr>
          </w:p>
        </w:tc>
        <w:tc>
          <w:tcPr>
            <w:tcW w:w="846" w:type="dxa"/>
            <w:tcMar>
              <w:left w:w="28" w:type="dxa"/>
              <w:right w:w="28" w:type="dxa"/>
            </w:tcMar>
            <w:vAlign w:val="center"/>
          </w:tcPr>
          <w:p>
            <w:pPr>
              <w:spacing w:line="25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85" w:type="dxa"/>
            <w:vMerge w:val="continue"/>
            <w:tcMar>
              <w:left w:w="28" w:type="dxa"/>
              <w:right w:w="28" w:type="dxa"/>
            </w:tcMar>
            <w:vAlign w:val="center"/>
          </w:tcPr>
          <w:p>
            <w:pPr>
              <w:spacing w:line="250" w:lineRule="exact"/>
              <w:rPr>
                <w:b/>
                <w:sz w:val="18"/>
                <w:szCs w:val="18"/>
              </w:rPr>
            </w:pPr>
          </w:p>
        </w:tc>
        <w:tc>
          <w:tcPr>
            <w:tcW w:w="1494" w:type="dxa"/>
            <w:gridSpan w:val="2"/>
            <w:tcMar>
              <w:left w:w="28" w:type="dxa"/>
              <w:right w:w="28" w:type="dxa"/>
            </w:tcMar>
            <w:vAlign w:val="center"/>
          </w:tcPr>
          <w:p>
            <w:pPr>
              <w:spacing w:line="250" w:lineRule="exact"/>
              <w:jc w:val="distribute"/>
              <w:rPr>
                <w:b/>
                <w:sz w:val="18"/>
                <w:szCs w:val="18"/>
              </w:rPr>
            </w:pPr>
            <w:r>
              <w:rPr>
                <w:rFonts w:hint="eastAsia" w:ascii="宋体" w:hAnsi="宋体"/>
                <w:b/>
                <w:spacing w:val="2"/>
                <w:sz w:val="18"/>
                <w:szCs w:val="18"/>
              </w:rPr>
              <w:t>锡及其化合物</w:t>
            </w:r>
          </w:p>
        </w:tc>
        <w:tc>
          <w:tcPr>
            <w:tcW w:w="774" w:type="dxa"/>
            <w:tcMar>
              <w:left w:w="28" w:type="dxa"/>
              <w:right w:w="28" w:type="dxa"/>
            </w:tcMar>
            <w:vAlign w:val="center"/>
          </w:tcPr>
          <w:p>
            <w:pPr>
              <w:spacing w:line="250" w:lineRule="exact"/>
              <w:jc w:val="center"/>
              <w:rPr>
                <w:sz w:val="18"/>
                <w:szCs w:val="18"/>
              </w:rPr>
            </w:pPr>
          </w:p>
        </w:tc>
        <w:tc>
          <w:tcPr>
            <w:tcW w:w="779" w:type="dxa"/>
            <w:gridSpan w:val="2"/>
            <w:tcMar>
              <w:left w:w="28" w:type="dxa"/>
              <w:right w:w="28" w:type="dxa"/>
            </w:tcMar>
            <w:vAlign w:val="center"/>
          </w:tcPr>
          <w:p>
            <w:pPr>
              <w:spacing w:line="250" w:lineRule="exact"/>
              <w:jc w:val="center"/>
              <w:rPr>
                <w:sz w:val="18"/>
                <w:szCs w:val="18"/>
              </w:rPr>
            </w:pPr>
          </w:p>
        </w:tc>
        <w:tc>
          <w:tcPr>
            <w:tcW w:w="801" w:type="dxa"/>
            <w:gridSpan w:val="2"/>
            <w:tcMar>
              <w:left w:w="28" w:type="dxa"/>
              <w:right w:w="28" w:type="dxa"/>
            </w:tcMar>
            <w:vAlign w:val="center"/>
          </w:tcPr>
          <w:p>
            <w:pPr>
              <w:spacing w:line="250" w:lineRule="exact"/>
              <w:jc w:val="center"/>
              <w:rPr>
                <w:sz w:val="18"/>
                <w:szCs w:val="18"/>
              </w:rPr>
            </w:pPr>
          </w:p>
        </w:tc>
        <w:tc>
          <w:tcPr>
            <w:tcW w:w="740" w:type="dxa"/>
            <w:gridSpan w:val="2"/>
            <w:tcMar>
              <w:left w:w="28" w:type="dxa"/>
              <w:right w:w="28" w:type="dxa"/>
            </w:tcMar>
            <w:vAlign w:val="center"/>
          </w:tcPr>
          <w:p>
            <w:pPr>
              <w:spacing w:line="250" w:lineRule="exact"/>
              <w:jc w:val="center"/>
              <w:rPr>
                <w:sz w:val="18"/>
                <w:szCs w:val="18"/>
              </w:rPr>
            </w:pPr>
          </w:p>
        </w:tc>
        <w:tc>
          <w:tcPr>
            <w:tcW w:w="864" w:type="dxa"/>
            <w:gridSpan w:val="2"/>
            <w:tcMar>
              <w:left w:w="28" w:type="dxa"/>
              <w:right w:w="28" w:type="dxa"/>
            </w:tcMar>
            <w:vAlign w:val="center"/>
          </w:tcPr>
          <w:p>
            <w:pPr>
              <w:spacing w:line="250" w:lineRule="exact"/>
              <w:jc w:val="center"/>
              <w:rPr>
                <w:sz w:val="18"/>
                <w:szCs w:val="18"/>
              </w:rPr>
            </w:pPr>
          </w:p>
        </w:tc>
        <w:tc>
          <w:tcPr>
            <w:tcW w:w="824" w:type="dxa"/>
            <w:gridSpan w:val="2"/>
            <w:tcMar>
              <w:left w:w="28" w:type="dxa"/>
              <w:right w:w="28" w:type="dxa"/>
            </w:tcMar>
            <w:vAlign w:val="center"/>
          </w:tcPr>
          <w:p>
            <w:pPr>
              <w:spacing w:line="250" w:lineRule="exact"/>
              <w:jc w:val="center"/>
              <w:rPr>
                <w:sz w:val="18"/>
                <w:szCs w:val="18"/>
              </w:rPr>
            </w:pPr>
          </w:p>
        </w:tc>
        <w:tc>
          <w:tcPr>
            <w:tcW w:w="974" w:type="dxa"/>
            <w:gridSpan w:val="2"/>
            <w:tcMar>
              <w:left w:w="28" w:type="dxa"/>
              <w:right w:w="28" w:type="dxa"/>
            </w:tcMar>
            <w:vAlign w:val="center"/>
          </w:tcPr>
          <w:p>
            <w:pPr>
              <w:spacing w:line="250" w:lineRule="exact"/>
              <w:jc w:val="center"/>
              <w:rPr>
                <w:sz w:val="18"/>
                <w:szCs w:val="18"/>
              </w:rPr>
            </w:pPr>
          </w:p>
        </w:tc>
        <w:tc>
          <w:tcPr>
            <w:tcW w:w="874" w:type="dxa"/>
            <w:gridSpan w:val="2"/>
            <w:tcMar>
              <w:left w:w="28" w:type="dxa"/>
              <w:right w:w="28" w:type="dxa"/>
            </w:tcMar>
            <w:vAlign w:val="center"/>
          </w:tcPr>
          <w:p>
            <w:pPr>
              <w:spacing w:line="250" w:lineRule="exact"/>
              <w:jc w:val="center"/>
              <w:rPr>
                <w:sz w:val="18"/>
                <w:szCs w:val="18"/>
              </w:rPr>
            </w:pPr>
          </w:p>
        </w:tc>
        <w:tc>
          <w:tcPr>
            <w:tcW w:w="879" w:type="dxa"/>
            <w:gridSpan w:val="2"/>
            <w:tcMar>
              <w:left w:w="28" w:type="dxa"/>
              <w:right w:w="28" w:type="dxa"/>
            </w:tcMar>
            <w:vAlign w:val="center"/>
          </w:tcPr>
          <w:p>
            <w:pPr>
              <w:spacing w:line="250" w:lineRule="exact"/>
              <w:jc w:val="center"/>
              <w:rPr>
                <w:sz w:val="18"/>
                <w:szCs w:val="18"/>
              </w:rPr>
            </w:pPr>
          </w:p>
        </w:tc>
        <w:tc>
          <w:tcPr>
            <w:tcW w:w="862" w:type="dxa"/>
            <w:gridSpan w:val="2"/>
            <w:tcMar>
              <w:left w:w="28" w:type="dxa"/>
              <w:right w:w="28" w:type="dxa"/>
            </w:tcMar>
            <w:vAlign w:val="center"/>
          </w:tcPr>
          <w:p>
            <w:pPr>
              <w:spacing w:line="250" w:lineRule="exact"/>
              <w:jc w:val="center"/>
              <w:rPr>
                <w:sz w:val="18"/>
                <w:szCs w:val="18"/>
              </w:rPr>
            </w:pPr>
          </w:p>
        </w:tc>
        <w:tc>
          <w:tcPr>
            <w:tcW w:w="801" w:type="dxa"/>
            <w:gridSpan w:val="2"/>
            <w:tcMar>
              <w:left w:w="28" w:type="dxa"/>
              <w:right w:w="28" w:type="dxa"/>
            </w:tcMar>
            <w:vAlign w:val="center"/>
          </w:tcPr>
          <w:p>
            <w:pPr>
              <w:spacing w:line="250" w:lineRule="exact"/>
              <w:jc w:val="center"/>
              <w:rPr>
                <w:sz w:val="18"/>
                <w:szCs w:val="18"/>
              </w:rPr>
            </w:pPr>
          </w:p>
        </w:tc>
        <w:tc>
          <w:tcPr>
            <w:tcW w:w="1110" w:type="dxa"/>
            <w:gridSpan w:val="3"/>
            <w:tcMar>
              <w:left w:w="28" w:type="dxa"/>
              <w:right w:w="28" w:type="dxa"/>
            </w:tcMar>
            <w:vAlign w:val="center"/>
          </w:tcPr>
          <w:p>
            <w:pPr>
              <w:spacing w:line="250" w:lineRule="exact"/>
              <w:jc w:val="center"/>
              <w:rPr>
                <w:sz w:val="18"/>
                <w:szCs w:val="18"/>
              </w:rPr>
            </w:pPr>
          </w:p>
        </w:tc>
        <w:tc>
          <w:tcPr>
            <w:tcW w:w="879" w:type="dxa"/>
            <w:tcMar>
              <w:left w:w="28" w:type="dxa"/>
              <w:right w:w="28" w:type="dxa"/>
            </w:tcMar>
            <w:vAlign w:val="center"/>
          </w:tcPr>
          <w:p>
            <w:pPr>
              <w:spacing w:line="250" w:lineRule="exact"/>
              <w:jc w:val="center"/>
              <w:rPr>
                <w:sz w:val="18"/>
                <w:szCs w:val="18"/>
              </w:rPr>
            </w:pPr>
          </w:p>
        </w:tc>
        <w:tc>
          <w:tcPr>
            <w:tcW w:w="758" w:type="dxa"/>
            <w:tcMar>
              <w:left w:w="28" w:type="dxa"/>
              <w:right w:w="28" w:type="dxa"/>
            </w:tcMar>
            <w:vAlign w:val="center"/>
          </w:tcPr>
          <w:p>
            <w:pPr>
              <w:spacing w:line="250" w:lineRule="exact"/>
              <w:jc w:val="center"/>
              <w:rPr>
                <w:sz w:val="18"/>
                <w:szCs w:val="18"/>
              </w:rPr>
            </w:pPr>
          </w:p>
        </w:tc>
        <w:tc>
          <w:tcPr>
            <w:tcW w:w="846" w:type="dxa"/>
            <w:tcMar>
              <w:left w:w="28" w:type="dxa"/>
              <w:right w:w="28" w:type="dxa"/>
            </w:tcMar>
            <w:vAlign w:val="center"/>
          </w:tcPr>
          <w:p>
            <w:pPr>
              <w:spacing w:line="25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85" w:type="dxa"/>
            <w:vMerge w:val="continue"/>
            <w:tcMar>
              <w:left w:w="28" w:type="dxa"/>
              <w:right w:w="28" w:type="dxa"/>
            </w:tcMar>
            <w:vAlign w:val="center"/>
          </w:tcPr>
          <w:p>
            <w:pPr>
              <w:spacing w:line="250" w:lineRule="exact"/>
              <w:rPr>
                <w:b/>
                <w:sz w:val="18"/>
                <w:szCs w:val="18"/>
              </w:rPr>
            </w:pPr>
          </w:p>
        </w:tc>
        <w:tc>
          <w:tcPr>
            <w:tcW w:w="1494" w:type="dxa"/>
            <w:gridSpan w:val="2"/>
            <w:tcMar>
              <w:left w:w="28" w:type="dxa"/>
              <w:right w:w="28" w:type="dxa"/>
            </w:tcMar>
            <w:vAlign w:val="center"/>
          </w:tcPr>
          <w:p>
            <w:pPr>
              <w:spacing w:line="250" w:lineRule="exact"/>
              <w:jc w:val="distribute"/>
              <w:rPr>
                <w:rFonts w:ascii="宋体" w:hAnsi="宋体"/>
                <w:b/>
                <w:spacing w:val="2"/>
                <w:sz w:val="18"/>
                <w:szCs w:val="18"/>
              </w:rPr>
            </w:pPr>
            <w:r>
              <w:rPr>
                <w:rFonts w:hint="eastAsia" w:ascii="宋体" w:hAnsi="宋体"/>
                <w:b/>
                <w:spacing w:val="2"/>
                <w:sz w:val="18"/>
                <w:szCs w:val="18"/>
              </w:rPr>
              <w:t>非甲烷总烃</w:t>
            </w:r>
          </w:p>
        </w:tc>
        <w:tc>
          <w:tcPr>
            <w:tcW w:w="774" w:type="dxa"/>
            <w:tcMar>
              <w:left w:w="28" w:type="dxa"/>
              <w:right w:w="28" w:type="dxa"/>
            </w:tcMar>
            <w:vAlign w:val="center"/>
          </w:tcPr>
          <w:p>
            <w:pPr>
              <w:spacing w:line="250" w:lineRule="exact"/>
              <w:jc w:val="center"/>
              <w:rPr>
                <w:sz w:val="18"/>
                <w:szCs w:val="18"/>
              </w:rPr>
            </w:pPr>
          </w:p>
        </w:tc>
        <w:tc>
          <w:tcPr>
            <w:tcW w:w="779" w:type="dxa"/>
            <w:gridSpan w:val="2"/>
            <w:tcMar>
              <w:left w:w="28" w:type="dxa"/>
              <w:right w:w="28" w:type="dxa"/>
            </w:tcMar>
            <w:vAlign w:val="center"/>
          </w:tcPr>
          <w:p>
            <w:pPr>
              <w:spacing w:line="250" w:lineRule="exact"/>
              <w:jc w:val="center"/>
              <w:rPr>
                <w:sz w:val="18"/>
                <w:szCs w:val="18"/>
              </w:rPr>
            </w:pPr>
          </w:p>
        </w:tc>
        <w:tc>
          <w:tcPr>
            <w:tcW w:w="801" w:type="dxa"/>
            <w:gridSpan w:val="2"/>
            <w:tcMar>
              <w:left w:w="28" w:type="dxa"/>
              <w:right w:w="28" w:type="dxa"/>
            </w:tcMar>
            <w:vAlign w:val="center"/>
          </w:tcPr>
          <w:p>
            <w:pPr>
              <w:spacing w:line="250" w:lineRule="exact"/>
              <w:jc w:val="center"/>
              <w:rPr>
                <w:sz w:val="18"/>
                <w:szCs w:val="18"/>
              </w:rPr>
            </w:pPr>
          </w:p>
        </w:tc>
        <w:tc>
          <w:tcPr>
            <w:tcW w:w="740" w:type="dxa"/>
            <w:gridSpan w:val="2"/>
            <w:tcMar>
              <w:left w:w="28" w:type="dxa"/>
              <w:right w:w="28" w:type="dxa"/>
            </w:tcMar>
            <w:vAlign w:val="center"/>
          </w:tcPr>
          <w:p>
            <w:pPr>
              <w:spacing w:line="250" w:lineRule="exact"/>
              <w:jc w:val="center"/>
              <w:rPr>
                <w:sz w:val="18"/>
                <w:szCs w:val="18"/>
              </w:rPr>
            </w:pPr>
          </w:p>
        </w:tc>
        <w:tc>
          <w:tcPr>
            <w:tcW w:w="864" w:type="dxa"/>
            <w:gridSpan w:val="2"/>
            <w:tcMar>
              <w:left w:w="28" w:type="dxa"/>
              <w:right w:w="28" w:type="dxa"/>
            </w:tcMar>
            <w:vAlign w:val="center"/>
          </w:tcPr>
          <w:p>
            <w:pPr>
              <w:spacing w:line="250" w:lineRule="exact"/>
              <w:jc w:val="center"/>
              <w:rPr>
                <w:sz w:val="18"/>
                <w:szCs w:val="18"/>
              </w:rPr>
            </w:pPr>
          </w:p>
        </w:tc>
        <w:tc>
          <w:tcPr>
            <w:tcW w:w="824" w:type="dxa"/>
            <w:gridSpan w:val="2"/>
            <w:tcMar>
              <w:left w:w="28" w:type="dxa"/>
              <w:right w:w="28" w:type="dxa"/>
            </w:tcMar>
            <w:vAlign w:val="center"/>
          </w:tcPr>
          <w:p>
            <w:pPr>
              <w:spacing w:line="250" w:lineRule="exact"/>
              <w:jc w:val="center"/>
              <w:rPr>
                <w:sz w:val="18"/>
                <w:szCs w:val="18"/>
              </w:rPr>
            </w:pPr>
          </w:p>
        </w:tc>
        <w:tc>
          <w:tcPr>
            <w:tcW w:w="974" w:type="dxa"/>
            <w:gridSpan w:val="2"/>
            <w:tcMar>
              <w:left w:w="28" w:type="dxa"/>
              <w:right w:w="28" w:type="dxa"/>
            </w:tcMar>
            <w:vAlign w:val="center"/>
          </w:tcPr>
          <w:p>
            <w:pPr>
              <w:spacing w:line="250" w:lineRule="exact"/>
              <w:jc w:val="center"/>
              <w:rPr>
                <w:sz w:val="18"/>
                <w:szCs w:val="18"/>
              </w:rPr>
            </w:pPr>
          </w:p>
        </w:tc>
        <w:tc>
          <w:tcPr>
            <w:tcW w:w="874" w:type="dxa"/>
            <w:gridSpan w:val="2"/>
            <w:tcMar>
              <w:left w:w="28" w:type="dxa"/>
              <w:right w:w="28" w:type="dxa"/>
            </w:tcMar>
            <w:vAlign w:val="center"/>
          </w:tcPr>
          <w:p>
            <w:pPr>
              <w:spacing w:line="250" w:lineRule="exact"/>
              <w:jc w:val="center"/>
              <w:rPr>
                <w:sz w:val="18"/>
                <w:szCs w:val="18"/>
              </w:rPr>
            </w:pPr>
          </w:p>
        </w:tc>
        <w:tc>
          <w:tcPr>
            <w:tcW w:w="879" w:type="dxa"/>
            <w:gridSpan w:val="2"/>
            <w:tcMar>
              <w:left w:w="28" w:type="dxa"/>
              <w:right w:w="28" w:type="dxa"/>
            </w:tcMar>
            <w:vAlign w:val="center"/>
          </w:tcPr>
          <w:p>
            <w:pPr>
              <w:spacing w:line="250" w:lineRule="exact"/>
              <w:jc w:val="center"/>
              <w:rPr>
                <w:sz w:val="18"/>
                <w:szCs w:val="18"/>
              </w:rPr>
            </w:pPr>
          </w:p>
        </w:tc>
        <w:tc>
          <w:tcPr>
            <w:tcW w:w="862" w:type="dxa"/>
            <w:gridSpan w:val="2"/>
            <w:tcMar>
              <w:left w:w="28" w:type="dxa"/>
              <w:right w:w="28" w:type="dxa"/>
            </w:tcMar>
            <w:vAlign w:val="center"/>
          </w:tcPr>
          <w:p>
            <w:pPr>
              <w:spacing w:line="250" w:lineRule="exact"/>
              <w:jc w:val="center"/>
              <w:rPr>
                <w:sz w:val="18"/>
                <w:szCs w:val="18"/>
              </w:rPr>
            </w:pPr>
          </w:p>
        </w:tc>
        <w:tc>
          <w:tcPr>
            <w:tcW w:w="801" w:type="dxa"/>
            <w:gridSpan w:val="2"/>
            <w:tcMar>
              <w:left w:w="28" w:type="dxa"/>
              <w:right w:w="28" w:type="dxa"/>
            </w:tcMar>
            <w:vAlign w:val="center"/>
          </w:tcPr>
          <w:p>
            <w:pPr>
              <w:spacing w:line="250" w:lineRule="exact"/>
              <w:jc w:val="center"/>
              <w:rPr>
                <w:sz w:val="18"/>
                <w:szCs w:val="18"/>
              </w:rPr>
            </w:pPr>
          </w:p>
        </w:tc>
        <w:tc>
          <w:tcPr>
            <w:tcW w:w="1110" w:type="dxa"/>
            <w:gridSpan w:val="3"/>
            <w:tcMar>
              <w:left w:w="28" w:type="dxa"/>
              <w:right w:w="28" w:type="dxa"/>
            </w:tcMar>
            <w:vAlign w:val="center"/>
          </w:tcPr>
          <w:p>
            <w:pPr>
              <w:spacing w:line="250" w:lineRule="exact"/>
              <w:jc w:val="center"/>
              <w:rPr>
                <w:sz w:val="18"/>
                <w:szCs w:val="18"/>
              </w:rPr>
            </w:pPr>
          </w:p>
        </w:tc>
        <w:tc>
          <w:tcPr>
            <w:tcW w:w="879" w:type="dxa"/>
            <w:tcMar>
              <w:left w:w="28" w:type="dxa"/>
              <w:right w:w="28" w:type="dxa"/>
            </w:tcMar>
            <w:vAlign w:val="center"/>
          </w:tcPr>
          <w:p>
            <w:pPr>
              <w:spacing w:line="250" w:lineRule="exact"/>
              <w:jc w:val="center"/>
              <w:rPr>
                <w:sz w:val="18"/>
                <w:szCs w:val="18"/>
              </w:rPr>
            </w:pPr>
          </w:p>
        </w:tc>
        <w:tc>
          <w:tcPr>
            <w:tcW w:w="758" w:type="dxa"/>
            <w:tcMar>
              <w:left w:w="28" w:type="dxa"/>
              <w:right w:w="28" w:type="dxa"/>
            </w:tcMar>
            <w:vAlign w:val="center"/>
          </w:tcPr>
          <w:p>
            <w:pPr>
              <w:spacing w:line="250" w:lineRule="exact"/>
              <w:jc w:val="center"/>
              <w:rPr>
                <w:sz w:val="18"/>
                <w:szCs w:val="18"/>
              </w:rPr>
            </w:pPr>
          </w:p>
        </w:tc>
        <w:tc>
          <w:tcPr>
            <w:tcW w:w="846" w:type="dxa"/>
            <w:tcMar>
              <w:left w:w="28" w:type="dxa"/>
              <w:right w:w="28" w:type="dxa"/>
            </w:tcMar>
            <w:vAlign w:val="center"/>
          </w:tcPr>
          <w:p>
            <w:pPr>
              <w:spacing w:line="250" w:lineRule="exact"/>
              <w:jc w:val="center"/>
              <w:rPr>
                <w:sz w:val="18"/>
                <w:szCs w:val="18"/>
              </w:rPr>
            </w:pPr>
          </w:p>
        </w:tc>
      </w:tr>
    </w:tbl>
    <w:p>
      <w:pPr>
        <w:spacing w:line="200" w:lineRule="exact"/>
        <w:ind w:left="69" w:leftChars="-127" w:hanging="336" w:hangingChars="223"/>
        <w:outlineLvl w:val="0"/>
        <w:rPr>
          <w:sz w:val="15"/>
        </w:rPr>
      </w:pPr>
      <w:r>
        <w:rPr>
          <w:rFonts w:hAnsi="宋体"/>
          <w:b/>
          <w:sz w:val="15"/>
          <w:szCs w:val="18"/>
        </w:rPr>
        <w:t>注</w:t>
      </w:r>
      <w:r>
        <w:rPr>
          <w:rFonts w:hAnsi="宋体"/>
          <w:sz w:val="15"/>
          <w:szCs w:val="18"/>
        </w:rPr>
        <w:t>：</w:t>
      </w:r>
      <w:r>
        <w:rPr>
          <w:sz w:val="15"/>
          <w:szCs w:val="18"/>
        </w:rPr>
        <w:t>1</w:t>
      </w:r>
      <w:r>
        <w:rPr>
          <w:rFonts w:hAnsi="宋体"/>
          <w:sz w:val="15"/>
          <w:szCs w:val="18"/>
        </w:rPr>
        <w:t>、</w:t>
      </w:r>
      <w:r>
        <w:rPr>
          <w:rFonts w:hAnsi="宋体"/>
          <w:sz w:val="15"/>
        </w:rPr>
        <w:t>排放增减量：</w:t>
      </w:r>
      <w:r>
        <w:rPr>
          <w:sz w:val="15"/>
        </w:rPr>
        <w:t>(+)</w:t>
      </w:r>
      <w:r>
        <w:rPr>
          <w:rFonts w:hAnsi="宋体"/>
          <w:sz w:val="15"/>
        </w:rPr>
        <w:t>表示增加，</w:t>
      </w:r>
      <w:r>
        <w:rPr>
          <w:sz w:val="15"/>
        </w:rPr>
        <w:t>(-)</w:t>
      </w:r>
      <w:r>
        <w:rPr>
          <w:rFonts w:hAnsi="宋体"/>
          <w:sz w:val="15"/>
        </w:rPr>
        <w:t>表示减少；</w:t>
      </w:r>
      <w:r>
        <w:rPr>
          <w:rFonts w:hint="eastAsia" w:hAnsi="宋体"/>
          <w:sz w:val="15"/>
        </w:rPr>
        <w:t xml:space="preserve">    </w:t>
      </w:r>
      <w:r>
        <w:rPr>
          <w:sz w:val="15"/>
        </w:rPr>
        <w:t>2</w:t>
      </w:r>
      <w:r>
        <w:rPr>
          <w:rFonts w:hAnsi="宋体"/>
          <w:sz w:val="15"/>
        </w:rPr>
        <w:t>、</w:t>
      </w:r>
      <w:r>
        <w:rPr>
          <w:sz w:val="15"/>
        </w:rPr>
        <w:t>(12)</w:t>
      </w:r>
      <w:r>
        <w:rPr>
          <w:rFonts w:hAnsi="宋体"/>
          <w:sz w:val="15"/>
        </w:rPr>
        <w:t>：指该项目所在区域通过</w:t>
      </w:r>
      <w:r>
        <w:rPr>
          <w:sz w:val="15"/>
        </w:rPr>
        <w:t>“</w:t>
      </w:r>
      <w:r>
        <w:rPr>
          <w:rFonts w:hAnsi="宋体"/>
          <w:sz w:val="15"/>
        </w:rPr>
        <w:t>区域平衡</w:t>
      </w:r>
      <w:r>
        <w:rPr>
          <w:sz w:val="15"/>
        </w:rPr>
        <w:t>”</w:t>
      </w:r>
      <w:r>
        <w:rPr>
          <w:rFonts w:hAnsi="宋体"/>
          <w:sz w:val="15"/>
        </w:rPr>
        <w:t>专为本工程替代削减的量；</w:t>
      </w:r>
      <w:r>
        <w:rPr>
          <w:rFonts w:hint="eastAsia" w:hAnsi="宋体"/>
          <w:sz w:val="15"/>
        </w:rPr>
        <w:t xml:space="preserve">    </w:t>
      </w:r>
      <w:r>
        <w:rPr>
          <w:sz w:val="15"/>
        </w:rPr>
        <w:t>3</w:t>
      </w:r>
      <w:r>
        <w:rPr>
          <w:rFonts w:hAnsi="宋体"/>
          <w:sz w:val="15"/>
        </w:rPr>
        <w:t>、</w:t>
      </w:r>
      <w:r>
        <w:rPr>
          <w:sz w:val="15"/>
        </w:rPr>
        <w:t>(9)=(7)-(8)</w:t>
      </w:r>
      <w:r>
        <w:rPr>
          <w:rFonts w:hAnsi="宋体"/>
          <w:sz w:val="15"/>
        </w:rPr>
        <w:t>，</w:t>
      </w:r>
      <w:r>
        <w:rPr>
          <w:sz w:val="15"/>
        </w:rPr>
        <w:t>(13)=(3)-(11)+(9)</w:t>
      </w:r>
    </w:p>
    <w:p>
      <w:pPr>
        <w:spacing w:line="200" w:lineRule="exact"/>
        <w:ind w:left="-2" w:leftChars="-115" w:hanging="239" w:hangingChars="184"/>
        <w:rPr>
          <w:rFonts w:hAnsi="宋体"/>
          <w:spacing w:val="-10"/>
          <w:sz w:val="16"/>
          <w:szCs w:val="18"/>
        </w:rPr>
      </w:pPr>
      <w:r>
        <w:rPr>
          <w:spacing w:val="-10"/>
          <w:sz w:val="15"/>
          <w:szCs w:val="18"/>
        </w:rPr>
        <w:t>4</w:t>
      </w:r>
      <w:r>
        <w:rPr>
          <w:rFonts w:hAnsi="宋体"/>
          <w:spacing w:val="-10"/>
          <w:sz w:val="15"/>
          <w:szCs w:val="18"/>
        </w:rPr>
        <w:t>、计量单位：废水排放量</w:t>
      </w:r>
      <w:r>
        <w:rPr>
          <w:spacing w:val="-10"/>
          <w:sz w:val="15"/>
          <w:szCs w:val="18"/>
        </w:rPr>
        <w:t>——</w:t>
      </w:r>
      <w:r>
        <w:rPr>
          <w:rFonts w:hAnsi="宋体"/>
          <w:spacing w:val="-10"/>
          <w:sz w:val="15"/>
          <w:szCs w:val="18"/>
        </w:rPr>
        <w:t>万吨</w:t>
      </w:r>
      <w:r>
        <w:rPr>
          <w:spacing w:val="-10"/>
          <w:sz w:val="15"/>
          <w:szCs w:val="18"/>
        </w:rPr>
        <w:t>/</w:t>
      </w:r>
      <w:r>
        <w:rPr>
          <w:rFonts w:hAnsi="宋体"/>
          <w:spacing w:val="-10"/>
          <w:sz w:val="15"/>
          <w:szCs w:val="18"/>
        </w:rPr>
        <w:t>年；废气排放量</w:t>
      </w:r>
      <w:r>
        <w:rPr>
          <w:spacing w:val="-10"/>
          <w:sz w:val="15"/>
          <w:szCs w:val="18"/>
        </w:rPr>
        <w:t>——</w:t>
      </w:r>
      <w:r>
        <w:rPr>
          <w:rFonts w:hAnsi="宋体"/>
          <w:spacing w:val="-10"/>
          <w:sz w:val="15"/>
          <w:szCs w:val="18"/>
        </w:rPr>
        <w:t>万标立方米</w:t>
      </w:r>
      <w:r>
        <w:rPr>
          <w:spacing w:val="-10"/>
          <w:sz w:val="15"/>
          <w:szCs w:val="18"/>
        </w:rPr>
        <w:t>/</w:t>
      </w:r>
      <w:r>
        <w:rPr>
          <w:rFonts w:hAnsi="宋体"/>
          <w:spacing w:val="-10"/>
          <w:sz w:val="15"/>
          <w:szCs w:val="18"/>
        </w:rPr>
        <w:t>年；工业固体废物排放量</w:t>
      </w:r>
      <w:r>
        <w:rPr>
          <w:spacing w:val="-10"/>
          <w:sz w:val="15"/>
          <w:szCs w:val="18"/>
        </w:rPr>
        <w:t>——</w:t>
      </w:r>
      <w:r>
        <w:rPr>
          <w:rFonts w:hAnsi="宋体"/>
          <w:spacing w:val="-10"/>
          <w:sz w:val="15"/>
          <w:szCs w:val="18"/>
        </w:rPr>
        <w:t>万吨</w:t>
      </w:r>
      <w:r>
        <w:rPr>
          <w:spacing w:val="-10"/>
          <w:sz w:val="15"/>
          <w:szCs w:val="18"/>
        </w:rPr>
        <w:t>/</w:t>
      </w:r>
      <w:r>
        <w:rPr>
          <w:rFonts w:hAnsi="宋体"/>
          <w:spacing w:val="-10"/>
          <w:sz w:val="15"/>
          <w:szCs w:val="18"/>
        </w:rPr>
        <w:t>年；</w:t>
      </w:r>
      <w:r>
        <w:rPr>
          <w:spacing w:val="-10"/>
          <w:sz w:val="15"/>
          <w:szCs w:val="18"/>
        </w:rPr>
        <w:t xml:space="preserve"> </w:t>
      </w:r>
      <w:r>
        <w:rPr>
          <w:rFonts w:hAnsi="宋体"/>
          <w:spacing w:val="-10"/>
          <w:sz w:val="15"/>
          <w:szCs w:val="18"/>
        </w:rPr>
        <w:t>水污染物排放浓度</w:t>
      </w:r>
      <w:r>
        <w:rPr>
          <w:spacing w:val="-10"/>
          <w:sz w:val="15"/>
          <w:szCs w:val="18"/>
        </w:rPr>
        <w:t>——</w:t>
      </w:r>
      <w:r>
        <w:rPr>
          <w:rFonts w:hAnsi="宋体"/>
          <w:spacing w:val="-10"/>
          <w:sz w:val="15"/>
          <w:szCs w:val="18"/>
        </w:rPr>
        <w:t>毫克</w:t>
      </w:r>
      <w:r>
        <w:rPr>
          <w:spacing w:val="-10"/>
          <w:sz w:val="15"/>
          <w:szCs w:val="18"/>
        </w:rPr>
        <w:t>/</w:t>
      </w:r>
      <w:r>
        <w:rPr>
          <w:rFonts w:hAnsi="宋体"/>
          <w:spacing w:val="-10"/>
          <w:sz w:val="15"/>
          <w:szCs w:val="18"/>
        </w:rPr>
        <w:t>升；大气污染物排放浓度</w:t>
      </w:r>
      <w:r>
        <w:rPr>
          <w:spacing w:val="-10"/>
          <w:sz w:val="15"/>
          <w:szCs w:val="18"/>
        </w:rPr>
        <w:t>——</w:t>
      </w:r>
      <w:r>
        <w:rPr>
          <w:rFonts w:hAnsi="宋体"/>
          <w:spacing w:val="-10"/>
          <w:sz w:val="15"/>
          <w:szCs w:val="18"/>
        </w:rPr>
        <w:t>毫克</w:t>
      </w:r>
      <w:r>
        <w:rPr>
          <w:spacing w:val="-10"/>
          <w:sz w:val="15"/>
          <w:szCs w:val="18"/>
        </w:rPr>
        <w:t>/</w:t>
      </w:r>
      <w:r>
        <w:rPr>
          <w:rFonts w:hAnsi="宋体"/>
          <w:spacing w:val="-10"/>
          <w:sz w:val="15"/>
          <w:szCs w:val="18"/>
        </w:rPr>
        <w:t>立方米；水污染物排放量</w:t>
      </w:r>
      <w:r>
        <w:rPr>
          <w:spacing w:val="-10"/>
          <w:sz w:val="15"/>
          <w:szCs w:val="18"/>
        </w:rPr>
        <w:t>——</w:t>
      </w:r>
      <w:r>
        <w:rPr>
          <w:rFonts w:hAnsi="宋体"/>
          <w:spacing w:val="-10"/>
          <w:sz w:val="15"/>
          <w:szCs w:val="18"/>
        </w:rPr>
        <w:t>吨</w:t>
      </w:r>
      <w:r>
        <w:rPr>
          <w:spacing w:val="-10"/>
          <w:sz w:val="15"/>
          <w:szCs w:val="18"/>
        </w:rPr>
        <w:t>/</w:t>
      </w:r>
      <w:r>
        <w:rPr>
          <w:rFonts w:hAnsi="宋体"/>
          <w:spacing w:val="-10"/>
          <w:sz w:val="15"/>
          <w:szCs w:val="18"/>
        </w:rPr>
        <w:t>年；大气污</w:t>
      </w:r>
      <w:r>
        <w:rPr>
          <w:rFonts w:hAnsi="宋体"/>
          <w:spacing w:val="-10"/>
          <w:sz w:val="16"/>
          <w:szCs w:val="18"/>
        </w:rPr>
        <w:t>染物排放量</w:t>
      </w:r>
      <w:r>
        <w:rPr>
          <w:spacing w:val="-10"/>
          <w:sz w:val="16"/>
          <w:szCs w:val="18"/>
        </w:rPr>
        <w:t>——</w:t>
      </w:r>
      <w:r>
        <w:rPr>
          <w:rFonts w:hAnsi="宋体"/>
          <w:spacing w:val="-10"/>
          <w:sz w:val="16"/>
          <w:szCs w:val="18"/>
        </w:rPr>
        <w:t>吨</w:t>
      </w:r>
      <w:r>
        <w:rPr>
          <w:spacing w:val="-10"/>
          <w:sz w:val="16"/>
          <w:szCs w:val="18"/>
        </w:rPr>
        <w:t>/</w:t>
      </w:r>
      <w:r>
        <w:rPr>
          <w:rFonts w:hAnsi="宋体"/>
          <w:spacing w:val="-10"/>
          <w:sz w:val="16"/>
          <w:szCs w:val="18"/>
        </w:rPr>
        <w:t>年</w:t>
      </w:r>
    </w:p>
    <w:p>
      <w:pPr>
        <w:jc w:val="center"/>
        <w:rPr>
          <w:rFonts w:ascii="宋体" w:hAnsi="宋体" w:cs="宋体"/>
          <w:kern w:val="0"/>
          <w:sz w:val="24"/>
        </w:rPr>
      </w:pPr>
      <w:r>
        <w:rPr>
          <w:rFonts w:ascii="宋体" w:hAnsi="宋体" w:cs="宋体"/>
          <w:kern w:val="0"/>
          <w:sz w:val="24"/>
        </w:rPr>
        <w:pict>
          <v:shape id="_x0000_s1387" o:spid="_x0000_s1387" o:spt="62" type="#_x0000_t62" style="position:absolute;left:0pt;margin-left:388.5pt;margin-top:265.2pt;height:25.9pt;width:76.1pt;rotation:11796480f;z-index:251659264;mso-width-relative:page;mso-height-relative:page;" coordsize="21600,21600" adj="42901,42908">
            <v:path/>
            <v:fill opacity="36045f" focussize="0,0"/>
            <v:stroke joinstyle="miter"/>
            <v:imagedata o:title=""/>
            <o:lock v:ext="edit"/>
            <v:textbox>
              <w:txbxContent>
                <w:p>
                  <w:pPr>
                    <w:rPr>
                      <w:b/>
                    </w:rPr>
                  </w:pPr>
                  <w:r>
                    <w:rPr>
                      <w:rFonts w:hint="eastAsia"/>
                      <w:b/>
                    </w:rPr>
                    <w:t>项目所在地</w:t>
                  </w:r>
                </w:p>
              </w:txbxContent>
            </v:textbox>
          </v:shape>
        </w:pict>
      </w:r>
      <w:r>
        <w:rPr>
          <w:rFonts w:ascii="宋体" w:hAnsi="宋体" w:cs="宋体"/>
          <w:kern w:val="0"/>
          <w:sz w:val="24"/>
        </w:rPr>
        <w:pict>
          <v:rect id="_x0000_s1388" o:spid="_x0000_s1388" o:spt="1" style="position:absolute;left:0pt;margin-left:309.75pt;margin-top:234pt;height:7.8pt;width:9pt;z-index:251659264;mso-width-relative:page;mso-height-relative:page;" fillcolor="#FF0000" filled="t" coordsize="21600,21600">
            <v:path/>
            <v:fill on="t" opacity="51118f" focussize="0,0"/>
            <v:stroke/>
            <v:imagedata o:title=""/>
            <o:lock v:ext="edit"/>
          </v:rect>
        </w:pict>
      </w:r>
      <w:r>
        <w:rPr>
          <w:rFonts w:ascii="宋体" w:hAnsi="宋体" w:cs="宋体"/>
          <w:kern w:val="0"/>
          <w:sz w:val="24"/>
        </w:rPr>
        <w:t xml:space="preserve"> </w:t>
      </w:r>
    </w:p>
    <w:p>
      <w:pPr>
        <w:sectPr>
          <w:footerReference r:id="rId6" w:type="default"/>
          <w:pgSz w:w="16840" w:h="11907" w:orient="landscape"/>
          <w:pgMar w:top="1418" w:right="1134" w:bottom="907" w:left="1418" w:header="851" w:footer="454" w:gutter="0"/>
          <w:cols w:space="720" w:num="1"/>
          <w:docGrid w:linePitch="312" w:charSpace="0"/>
        </w:sectPr>
      </w:pPr>
      <w:r>
        <w:pict>
          <v:shape id="_x0000_s1384" o:spid="_x0000_s1384" o:spt="202" type="#_x0000_t202" style="position:absolute;left:0pt;margin-left:174.5pt;margin-top:430pt;height:39pt;width:356.85pt;z-index:251659264;mso-width-relative:page;mso-height-relative:page;" filled="f" stroked="f" coordsize="21600,21600">
            <v:path/>
            <v:fill on="f" focussize="0,0"/>
            <v:stroke on="f" joinstyle="miter"/>
            <v:imagedata o:title=""/>
            <o:lock v:ext="edit"/>
            <v:textbox>
              <w:txbxContent>
                <w:p>
                  <w:pPr>
                    <w:jc w:val="center"/>
                    <w:rPr>
                      <w:rFonts w:eastAsia="仿宋_GB2312"/>
                      <w:b/>
                      <w:sz w:val="30"/>
                      <w:szCs w:val="30"/>
                    </w:rPr>
                  </w:pPr>
                  <w:r>
                    <w:rPr>
                      <w:rFonts w:eastAsia="仿宋_GB2312"/>
                      <w:b/>
                      <w:sz w:val="30"/>
                      <w:szCs w:val="30"/>
                    </w:rPr>
                    <w:t>附图</w:t>
                  </w:r>
                  <w:r>
                    <w:rPr>
                      <w:rFonts w:hint="eastAsia" w:eastAsia="仿宋_GB2312"/>
                      <w:b/>
                      <w:sz w:val="30"/>
                      <w:szCs w:val="30"/>
                    </w:rPr>
                    <w:t>三</w:t>
                  </w:r>
                  <w:r>
                    <w:rPr>
                      <w:rFonts w:eastAsia="仿宋_GB2312"/>
                      <w:b/>
                      <w:sz w:val="30"/>
                      <w:szCs w:val="30"/>
                    </w:rPr>
                    <w:t xml:space="preserve">  </w:t>
                  </w:r>
                  <w:r>
                    <w:rPr>
                      <w:rFonts w:hint="eastAsia" w:eastAsia="仿宋_GB2312"/>
                      <w:b/>
                      <w:sz w:val="30"/>
                      <w:szCs w:val="30"/>
                    </w:rPr>
                    <w:t>项目平面示意图</w:t>
                  </w:r>
                </w:p>
              </w:txbxContent>
            </v:textbox>
          </v:shape>
        </w:pict>
      </w:r>
    </w:p>
    <w:p>
      <w:pPr>
        <w:spacing w:line="276" w:lineRule="auto"/>
        <w:rPr>
          <w:kern w:val="0"/>
        </w:rPr>
      </w:pPr>
    </w:p>
    <w:sectPr>
      <w:footerReference r:id="rId7" w:type="default"/>
      <w:pgSz w:w="11907" w:h="16840"/>
      <w:pgMar w:top="1418" w:right="1304" w:bottom="1134" w:left="1644" w:header="907" w:footer="159"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swiss"/>
    <w:pitch w:val="default"/>
    <w:sig w:usb0="E0002AFF" w:usb1="C0007843" w:usb2="00000009" w:usb3="00000000" w:csb0="400001FF" w:csb1="FFFF0000"/>
  </w:font>
  <w:font w:name="Brush Script MT">
    <w:altName w:val="Mongolian Baiti"/>
    <w:panose1 w:val="03060802040406070304"/>
    <w:charset w:val="00"/>
    <w:family w:val="script"/>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fldChar w:fldCharType="begin"/>
    </w:r>
    <w:r>
      <w:instrText xml:space="preserve"> PAGE   \* MERGEFORMAT </w:instrText>
    </w:r>
    <w:r>
      <w:fldChar w:fldCharType="separate"/>
    </w:r>
    <w:r>
      <w:rPr>
        <w:lang w:val="zh-CN"/>
      </w:rPr>
      <w:t>8</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fldChar w:fldCharType="begin"/>
    </w:r>
    <w:r>
      <w:instrText xml:space="preserve"> PAGE   \* MERGEFORMAT </w:instrText>
    </w:r>
    <w:r>
      <w:fldChar w:fldCharType="separate"/>
    </w:r>
    <w:r>
      <w:rPr>
        <w:lang w:val="zh-CN"/>
      </w:rPr>
      <w:t>25</w:t>
    </w:r>
    <w:r>
      <w:rPr>
        <w:lang w:val="zh-CN"/>
      </w:rPr>
      <w:fldChar w:fldCharType="end"/>
    </w:r>
  </w:p>
  <w:p>
    <w:pPr>
      <w:pStyle w:val="15"/>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282868"/>
    <w:multiLevelType w:val="multilevel"/>
    <w:tmpl w:val="21282868"/>
    <w:lvl w:ilvl="0" w:tentative="0">
      <w:start w:val="1"/>
      <w:numFmt w:val="decimal"/>
      <w:lvlText w:val="%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7CA46921"/>
    <w:multiLevelType w:val="multilevel"/>
    <w:tmpl w:val="7CA46921"/>
    <w:lvl w:ilvl="0" w:tentative="0">
      <w:start w:val="1"/>
      <w:numFmt w:val="decimalEnclosedCircle"/>
      <w:lvlText w:val="%1"/>
      <w:lvlJc w:val="left"/>
      <w:pPr>
        <w:ind w:left="823" w:hanging="360"/>
      </w:pPr>
      <w:rPr>
        <w:rFonts w:hint="default"/>
      </w:rPr>
    </w:lvl>
    <w:lvl w:ilvl="1" w:tentative="0">
      <w:start w:val="1"/>
      <w:numFmt w:val="lowerLetter"/>
      <w:lvlText w:val="%2)"/>
      <w:lvlJc w:val="left"/>
      <w:pPr>
        <w:ind w:left="1303" w:hanging="420"/>
      </w:pPr>
    </w:lvl>
    <w:lvl w:ilvl="2" w:tentative="0">
      <w:start w:val="1"/>
      <w:numFmt w:val="lowerRoman"/>
      <w:lvlText w:val="%3."/>
      <w:lvlJc w:val="right"/>
      <w:pPr>
        <w:ind w:left="1723" w:hanging="420"/>
      </w:pPr>
    </w:lvl>
    <w:lvl w:ilvl="3" w:tentative="0">
      <w:start w:val="1"/>
      <w:numFmt w:val="decimal"/>
      <w:lvlText w:val="%4."/>
      <w:lvlJc w:val="left"/>
      <w:pPr>
        <w:ind w:left="2143" w:hanging="420"/>
      </w:pPr>
    </w:lvl>
    <w:lvl w:ilvl="4" w:tentative="0">
      <w:start w:val="1"/>
      <w:numFmt w:val="lowerLetter"/>
      <w:lvlText w:val="%5)"/>
      <w:lvlJc w:val="left"/>
      <w:pPr>
        <w:ind w:left="2563" w:hanging="420"/>
      </w:pPr>
    </w:lvl>
    <w:lvl w:ilvl="5" w:tentative="0">
      <w:start w:val="1"/>
      <w:numFmt w:val="lowerRoman"/>
      <w:lvlText w:val="%6."/>
      <w:lvlJc w:val="right"/>
      <w:pPr>
        <w:ind w:left="2983" w:hanging="420"/>
      </w:pPr>
    </w:lvl>
    <w:lvl w:ilvl="6" w:tentative="0">
      <w:start w:val="1"/>
      <w:numFmt w:val="decimal"/>
      <w:lvlText w:val="%7."/>
      <w:lvlJc w:val="left"/>
      <w:pPr>
        <w:ind w:left="3403" w:hanging="420"/>
      </w:pPr>
    </w:lvl>
    <w:lvl w:ilvl="7" w:tentative="0">
      <w:start w:val="1"/>
      <w:numFmt w:val="lowerLetter"/>
      <w:lvlText w:val="%8)"/>
      <w:lvlJc w:val="left"/>
      <w:pPr>
        <w:ind w:left="3823" w:hanging="420"/>
      </w:pPr>
    </w:lvl>
    <w:lvl w:ilvl="8" w:tentative="0">
      <w:start w:val="1"/>
      <w:numFmt w:val="lowerRoman"/>
      <w:lvlText w:val="%9."/>
      <w:lvlJc w:val="right"/>
      <w:pPr>
        <w:ind w:left="4243" w:hanging="42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Q0ODBmMTZhNTE2NDVlODVhMzJiNmY4ZjgwM2MwNTUifQ=="/>
  </w:docVars>
  <w:rsids>
    <w:rsidRoot w:val="00DB4332"/>
    <w:rsid w:val="00000724"/>
    <w:rsid w:val="0000154C"/>
    <w:rsid w:val="00001EAE"/>
    <w:rsid w:val="000021C6"/>
    <w:rsid w:val="00006928"/>
    <w:rsid w:val="0000739E"/>
    <w:rsid w:val="00010A88"/>
    <w:rsid w:val="00010BD3"/>
    <w:rsid w:val="00014410"/>
    <w:rsid w:val="00014413"/>
    <w:rsid w:val="000145E5"/>
    <w:rsid w:val="00017051"/>
    <w:rsid w:val="000174B3"/>
    <w:rsid w:val="00017CE5"/>
    <w:rsid w:val="00023A0F"/>
    <w:rsid w:val="00027C93"/>
    <w:rsid w:val="00031C3D"/>
    <w:rsid w:val="00031C4B"/>
    <w:rsid w:val="00036B97"/>
    <w:rsid w:val="00037419"/>
    <w:rsid w:val="000378AF"/>
    <w:rsid w:val="00041B3C"/>
    <w:rsid w:val="00050563"/>
    <w:rsid w:val="00050DC1"/>
    <w:rsid w:val="00050E2E"/>
    <w:rsid w:val="000514C8"/>
    <w:rsid w:val="000562DA"/>
    <w:rsid w:val="00063AAD"/>
    <w:rsid w:val="00064882"/>
    <w:rsid w:val="000653C3"/>
    <w:rsid w:val="0006781C"/>
    <w:rsid w:val="000710F1"/>
    <w:rsid w:val="00071F82"/>
    <w:rsid w:val="00072018"/>
    <w:rsid w:val="000726AC"/>
    <w:rsid w:val="0007550C"/>
    <w:rsid w:val="000804F9"/>
    <w:rsid w:val="000811B2"/>
    <w:rsid w:val="00081724"/>
    <w:rsid w:val="000826F6"/>
    <w:rsid w:val="00082D89"/>
    <w:rsid w:val="000833F8"/>
    <w:rsid w:val="000848E3"/>
    <w:rsid w:val="00087367"/>
    <w:rsid w:val="0009361B"/>
    <w:rsid w:val="000948A6"/>
    <w:rsid w:val="000957B1"/>
    <w:rsid w:val="00096466"/>
    <w:rsid w:val="00097974"/>
    <w:rsid w:val="00097E6B"/>
    <w:rsid w:val="000A38CE"/>
    <w:rsid w:val="000A6A8A"/>
    <w:rsid w:val="000B1782"/>
    <w:rsid w:val="000B3DED"/>
    <w:rsid w:val="000B4BC9"/>
    <w:rsid w:val="000B5977"/>
    <w:rsid w:val="000C14B6"/>
    <w:rsid w:val="000C33C9"/>
    <w:rsid w:val="000C4323"/>
    <w:rsid w:val="000C49D2"/>
    <w:rsid w:val="000C51DA"/>
    <w:rsid w:val="000C5D97"/>
    <w:rsid w:val="000C6A7F"/>
    <w:rsid w:val="000D0AE1"/>
    <w:rsid w:val="000D13E3"/>
    <w:rsid w:val="000D1DFE"/>
    <w:rsid w:val="000D1E86"/>
    <w:rsid w:val="000D6F80"/>
    <w:rsid w:val="000E4DC0"/>
    <w:rsid w:val="000E7193"/>
    <w:rsid w:val="000F1012"/>
    <w:rsid w:val="000F3362"/>
    <w:rsid w:val="000F3E1D"/>
    <w:rsid w:val="000F5D35"/>
    <w:rsid w:val="000F64BF"/>
    <w:rsid w:val="00100D75"/>
    <w:rsid w:val="001043FA"/>
    <w:rsid w:val="00113BCF"/>
    <w:rsid w:val="0011656D"/>
    <w:rsid w:val="0012665E"/>
    <w:rsid w:val="0013014A"/>
    <w:rsid w:val="00130A92"/>
    <w:rsid w:val="00137EBD"/>
    <w:rsid w:val="00144866"/>
    <w:rsid w:val="00145950"/>
    <w:rsid w:val="00147157"/>
    <w:rsid w:val="001478C5"/>
    <w:rsid w:val="001502CB"/>
    <w:rsid w:val="00150FC3"/>
    <w:rsid w:val="001516DD"/>
    <w:rsid w:val="001541D7"/>
    <w:rsid w:val="0015472A"/>
    <w:rsid w:val="00154B58"/>
    <w:rsid w:val="00157D7E"/>
    <w:rsid w:val="00162786"/>
    <w:rsid w:val="001631D0"/>
    <w:rsid w:val="00163809"/>
    <w:rsid w:val="001650AD"/>
    <w:rsid w:val="00171812"/>
    <w:rsid w:val="00172C70"/>
    <w:rsid w:val="00173B1D"/>
    <w:rsid w:val="00173BAF"/>
    <w:rsid w:val="00173F47"/>
    <w:rsid w:val="001745F0"/>
    <w:rsid w:val="00175B96"/>
    <w:rsid w:val="00186532"/>
    <w:rsid w:val="0018774B"/>
    <w:rsid w:val="00191A27"/>
    <w:rsid w:val="0019368C"/>
    <w:rsid w:val="0019516E"/>
    <w:rsid w:val="001951B9"/>
    <w:rsid w:val="00195310"/>
    <w:rsid w:val="00195A3E"/>
    <w:rsid w:val="00197088"/>
    <w:rsid w:val="00197775"/>
    <w:rsid w:val="001A1DA2"/>
    <w:rsid w:val="001A3289"/>
    <w:rsid w:val="001A49CF"/>
    <w:rsid w:val="001A568F"/>
    <w:rsid w:val="001A7CCB"/>
    <w:rsid w:val="001B2606"/>
    <w:rsid w:val="001B3380"/>
    <w:rsid w:val="001B3E1C"/>
    <w:rsid w:val="001B44D2"/>
    <w:rsid w:val="001B7612"/>
    <w:rsid w:val="001C1437"/>
    <w:rsid w:val="001C274A"/>
    <w:rsid w:val="001C28FE"/>
    <w:rsid w:val="001C3B16"/>
    <w:rsid w:val="001C3CF2"/>
    <w:rsid w:val="001C3E7D"/>
    <w:rsid w:val="001C4A5C"/>
    <w:rsid w:val="001C6734"/>
    <w:rsid w:val="001C7163"/>
    <w:rsid w:val="001D2032"/>
    <w:rsid w:val="001D2C6C"/>
    <w:rsid w:val="001E5372"/>
    <w:rsid w:val="001E560F"/>
    <w:rsid w:val="001E6147"/>
    <w:rsid w:val="001E6236"/>
    <w:rsid w:val="001F038D"/>
    <w:rsid w:val="00201817"/>
    <w:rsid w:val="00205395"/>
    <w:rsid w:val="00212C3C"/>
    <w:rsid w:val="0021413F"/>
    <w:rsid w:val="00214430"/>
    <w:rsid w:val="00215BC9"/>
    <w:rsid w:val="00222BC8"/>
    <w:rsid w:val="00225DAA"/>
    <w:rsid w:val="002273FB"/>
    <w:rsid w:val="00232EA6"/>
    <w:rsid w:val="00233D7B"/>
    <w:rsid w:val="0023598C"/>
    <w:rsid w:val="00240157"/>
    <w:rsid w:val="00241613"/>
    <w:rsid w:val="00242CCD"/>
    <w:rsid w:val="00243516"/>
    <w:rsid w:val="00243AFF"/>
    <w:rsid w:val="00255B05"/>
    <w:rsid w:val="002616ED"/>
    <w:rsid w:val="00263B69"/>
    <w:rsid w:val="002672B2"/>
    <w:rsid w:val="00270303"/>
    <w:rsid w:val="002703B8"/>
    <w:rsid w:val="00274CC4"/>
    <w:rsid w:val="00275D84"/>
    <w:rsid w:val="0028111C"/>
    <w:rsid w:val="00281445"/>
    <w:rsid w:val="00281C6E"/>
    <w:rsid w:val="0028762C"/>
    <w:rsid w:val="00290AE2"/>
    <w:rsid w:val="00290DD6"/>
    <w:rsid w:val="00293551"/>
    <w:rsid w:val="002A2CBB"/>
    <w:rsid w:val="002A69DC"/>
    <w:rsid w:val="002A7D20"/>
    <w:rsid w:val="002B73A0"/>
    <w:rsid w:val="002C2474"/>
    <w:rsid w:val="002C3ED6"/>
    <w:rsid w:val="002D0254"/>
    <w:rsid w:val="002D0C12"/>
    <w:rsid w:val="002D0DD9"/>
    <w:rsid w:val="002D0E17"/>
    <w:rsid w:val="002D14BB"/>
    <w:rsid w:val="002D1F84"/>
    <w:rsid w:val="002D647B"/>
    <w:rsid w:val="002E25E2"/>
    <w:rsid w:val="002E2648"/>
    <w:rsid w:val="002E7F81"/>
    <w:rsid w:val="002F00A5"/>
    <w:rsid w:val="002F4ECE"/>
    <w:rsid w:val="002F5F34"/>
    <w:rsid w:val="0030403C"/>
    <w:rsid w:val="00304365"/>
    <w:rsid w:val="00314FEC"/>
    <w:rsid w:val="0032102C"/>
    <w:rsid w:val="00321F50"/>
    <w:rsid w:val="003225DC"/>
    <w:rsid w:val="00323C6A"/>
    <w:rsid w:val="003253D7"/>
    <w:rsid w:val="003269E1"/>
    <w:rsid w:val="00327F43"/>
    <w:rsid w:val="003349ED"/>
    <w:rsid w:val="00337F8F"/>
    <w:rsid w:val="0034237C"/>
    <w:rsid w:val="00344E16"/>
    <w:rsid w:val="00345A32"/>
    <w:rsid w:val="00351433"/>
    <w:rsid w:val="003550A1"/>
    <w:rsid w:val="00360293"/>
    <w:rsid w:val="00360F4F"/>
    <w:rsid w:val="00361B7C"/>
    <w:rsid w:val="00362D78"/>
    <w:rsid w:val="00363979"/>
    <w:rsid w:val="00370F08"/>
    <w:rsid w:val="00370FB7"/>
    <w:rsid w:val="00371569"/>
    <w:rsid w:val="00371B45"/>
    <w:rsid w:val="003809B2"/>
    <w:rsid w:val="00380A81"/>
    <w:rsid w:val="003812EE"/>
    <w:rsid w:val="00382AC6"/>
    <w:rsid w:val="0038693D"/>
    <w:rsid w:val="00386A7F"/>
    <w:rsid w:val="00390603"/>
    <w:rsid w:val="003957D1"/>
    <w:rsid w:val="00397354"/>
    <w:rsid w:val="003A127E"/>
    <w:rsid w:val="003A73E8"/>
    <w:rsid w:val="003B172A"/>
    <w:rsid w:val="003B31CA"/>
    <w:rsid w:val="003B7587"/>
    <w:rsid w:val="003C04D1"/>
    <w:rsid w:val="003C0515"/>
    <w:rsid w:val="003C1067"/>
    <w:rsid w:val="003C2469"/>
    <w:rsid w:val="003C44F5"/>
    <w:rsid w:val="003C5ADD"/>
    <w:rsid w:val="003C6C83"/>
    <w:rsid w:val="003D459B"/>
    <w:rsid w:val="003D50EC"/>
    <w:rsid w:val="003E2D40"/>
    <w:rsid w:val="003E45CE"/>
    <w:rsid w:val="003E49EA"/>
    <w:rsid w:val="003E583E"/>
    <w:rsid w:val="003F7ED4"/>
    <w:rsid w:val="004025EB"/>
    <w:rsid w:val="00402AC5"/>
    <w:rsid w:val="00405969"/>
    <w:rsid w:val="004144AA"/>
    <w:rsid w:val="00423742"/>
    <w:rsid w:val="00423FF5"/>
    <w:rsid w:val="00424E6C"/>
    <w:rsid w:val="004276A6"/>
    <w:rsid w:val="004278E1"/>
    <w:rsid w:val="00427FF9"/>
    <w:rsid w:val="00445860"/>
    <w:rsid w:val="004466C1"/>
    <w:rsid w:val="00447EF6"/>
    <w:rsid w:val="0045018F"/>
    <w:rsid w:val="00450F5E"/>
    <w:rsid w:val="00456C07"/>
    <w:rsid w:val="00457912"/>
    <w:rsid w:val="0046253B"/>
    <w:rsid w:val="00464D55"/>
    <w:rsid w:val="004656E6"/>
    <w:rsid w:val="00471998"/>
    <w:rsid w:val="00472E86"/>
    <w:rsid w:val="0047470B"/>
    <w:rsid w:val="0047698B"/>
    <w:rsid w:val="00482DA1"/>
    <w:rsid w:val="0048731C"/>
    <w:rsid w:val="00487C11"/>
    <w:rsid w:val="00490797"/>
    <w:rsid w:val="00492E11"/>
    <w:rsid w:val="00495693"/>
    <w:rsid w:val="004A236F"/>
    <w:rsid w:val="004B0799"/>
    <w:rsid w:val="004B3352"/>
    <w:rsid w:val="004B364C"/>
    <w:rsid w:val="004B6554"/>
    <w:rsid w:val="004C07BF"/>
    <w:rsid w:val="004C134E"/>
    <w:rsid w:val="004C17AC"/>
    <w:rsid w:val="004C220A"/>
    <w:rsid w:val="004C2AB0"/>
    <w:rsid w:val="004C5220"/>
    <w:rsid w:val="004C5317"/>
    <w:rsid w:val="004C53FF"/>
    <w:rsid w:val="004C69AF"/>
    <w:rsid w:val="004D1784"/>
    <w:rsid w:val="004D2866"/>
    <w:rsid w:val="004D38FA"/>
    <w:rsid w:val="004D3C6E"/>
    <w:rsid w:val="004D4BDB"/>
    <w:rsid w:val="004D5F2E"/>
    <w:rsid w:val="004D7E82"/>
    <w:rsid w:val="004E1E36"/>
    <w:rsid w:val="004E3F7A"/>
    <w:rsid w:val="004E6A63"/>
    <w:rsid w:val="004E74EA"/>
    <w:rsid w:val="004F002E"/>
    <w:rsid w:val="004F1A13"/>
    <w:rsid w:val="004F2BE9"/>
    <w:rsid w:val="004F3573"/>
    <w:rsid w:val="004F3A80"/>
    <w:rsid w:val="004F5199"/>
    <w:rsid w:val="004F54E6"/>
    <w:rsid w:val="004F69A7"/>
    <w:rsid w:val="004F7654"/>
    <w:rsid w:val="00503BF1"/>
    <w:rsid w:val="005043C0"/>
    <w:rsid w:val="00505867"/>
    <w:rsid w:val="00512CEE"/>
    <w:rsid w:val="00514B6D"/>
    <w:rsid w:val="00515AEC"/>
    <w:rsid w:val="0051695C"/>
    <w:rsid w:val="0052306D"/>
    <w:rsid w:val="0052695C"/>
    <w:rsid w:val="00527715"/>
    <w:rsid w:val="00527D8B"/>
    <w:rsid w:val="005311CF"/>
    <w:rsid w:val="00533179"/>
    <w:rsid w:val="00535AD6"/>
    <w:rsid w:val="00537E59"/>
    <w:rsid w:val="00544F16"/>
    <w:rsid w:val="00551D6F"/>
    <w:rsid w:val="00552A6A"/>
    <w:rsid w:val="005563CD"/>
    <w:rsid w:val="00560465"/>
    <w:rsid w:val="0056185E"/>
    <w:rsid w:val="0056522A"/>
    <w:rsid w:val="005657AC"/>
    <w:rsid w:val="00565A37"/>
    <w:rsid w:val="00565FCF"/>
    <w:rsid w:val="005703E8"/>
    <w:rsid w:val="00574F97"/>
    <w:rsid w:val="0057614B"/>
    <w:rsid w:val="00583F8F"/>
    <w:rsid w:val="0058503C"/>
    <w:rsid w:val="00585B14"/>
    <w:rsid w:val="005879BD"/>
    <w:rsid w:val="005953F2"/>
    <w:rsid w:val="00596FE4"/>
    <w:rsid w:val="005A00A9"/>
    <w:rsid w:val="005A28D7"/>
    <w:rsid w:val="005A53C0"/>
    <w:rsid w:val="005A61C2"/>
    <w:rsid w:val="005A6C87"/>
    <w:rsid w:val="005B13C8"/>
    <w:rsid w:val="005B1E70"/>
    <w:rsid w:val="005B209E"/>
    <w:rsid w:val="005B331E"/>
    <w:rsid w:val="005B3674"/>
    <w:rsid w:val="005B5A49"/>
    <w:rsid w:val="005C1BB3"/>
    <w:rsid w:val="005C4651"/>
    <w:rsid w:val="005C6CEF"/>
    <w:rsid w:val="005C7E95"/>
    <w:rsid w:val="005D1A76"/>
    <w:rsid w:val="005D4930"/>
    <w:rsid w:val="005D5ADB"/>
    <w:rsid w:val="005D651F"/>
    <w:rsid w:val="005E1624"/>
    <w:rsid w:val="005E43BE"/>
    <w:rsid w:val="005E4D8B"/>
    <w:rsid w:val="005E75CF"/>
    <w:rsid w:val="005F0C36"/>
    <w:rsid w:val="00600397"/>
    <w:rsid w:val="006003FD"/>
    <w:rsid w:val="00601FA1"/>
    <w:rsid w:val="006067D3"/>
    <w:rsid w:val="0060763F"/>
    <w:rsid w:val="00611D94"/>
    <w:rsid w:val="006120D1"/>
    <w:rsid w:val="006131A7"/>
    <w:rsid w:val="006145E3"/>
    <w:rsid w:val="00615E80"/>
    <w:rsid w:val="00616EEC"/>
    <w:rsid w:val="00617D27"/>
    <w:rsid w:val="0062252E"/>
    <w:rsid w:val="00623000"/>
    <w:rsid w:val="00625D30"/>
    <w:rsid w:val="006269F8"/>
    <w:rsid w:val="006273B2"/>
    <w:rsid w:val="0063277B"/>
    <w:rsid w:val="00634DF4"/>
    <w:rsid w:val="00637D57"/>
    <w:rsid w:val="006409E5"/>
    <w:rsid w:val="00641990"/>
    <w:rsid w:val="00642DAE"/>
    <w:rsid w:val="00642F4F"/>
    <w:rsid w:val="006432F0"/>
    <w:rsid w:val="0064426C"/>
    <w:rsid w:val="006445B5"/>
    <w:rsid w:val="006538F8"/>
    <w:rsid w:val="006548A5"/>
    <w:rsid w:val="00656C19"/>
    <w:rsid w:val="0067660A"/>
    <w:rsid w:val="00676C46"/>
    <w:rsid w:val="006771DD"/>
    <w:rsid w:val="0068409B"/>
    <w:rsid w:val="006866A2"/>
    <w:rsid w:val="00687C1D"/>
    <w:rsid w:val="00690173"/>
    <w:rsid w:val="00692B4C"/>
    <w:rsid w:val="00692F74"/>
    <w:rsid w:val="006961C2"/>
    <w:rsid w:val="00696E9A"/>
    <w:rsid w:val="006A2B10"/>
    <w:rsid w:val="006A35F6"/>
    <w:rsid w:val="006A38BD"/>
    <w:rsid w:val="006A4C3B"/>
    <w:rsid w:val="006B2619"/>
    <w:rsid w:val="006B3B66"/>
    <w:rsid w:val="006B4A2F"/>
    <w:rsid w:val="006B6D2A"/>
    <w:rsid w:val="006C03F7"/>
    <w:rsid w:val="006C043E"/>
    <w:rsid w:val="006C0689"/>
    <w:rsid w:val="006C3ACA"/>
    <w:rsid w:val="006D0545"/>
    <w:rsid w:val="006D4737"/>
    <w:rsid w:val="006D5535"/>
    <w:rsid w:val="006D7554"/>
    <w:rsid w:val="006E0965"/>
    <w:rsid w:val="006E6928"/>
    <w:rsid w:val="006F059A"/>
    <w:rsid w:val="006F3682"/>
    <w:rsid w:val="006F594C"/>
    <w:rsid w:val="00702EEB"/>
    <w:rsid w:val="0070353D"/>
    <w:rsid w:val="00705F6D"/>
    <w:rsid w:val="00707906"/>
    <w:rsid w:val="00707D13"/>
    <w:rsid w:val="00710DF2"/>
    <w:rsid w:val="007201EE"/>
    <w:rsid w:val="0072137B"/>
    <w:rsid w:val="00723B09"/>
    <w:rsid w:val="0072580D"/>
    <w:rsid w:val="00725A95"/>
    <w:rsid w:val="007261B0"/>
    <w:rsid w:val="00726ACB"/>
    <w:rsid w:val="00730407"/>
    <w:rsid w:val="0073158A"/>
    <w:rsid w:val="00731A39"/>
    <w:rsid w:val="00732C9D"/>
    <w:rsid w:val="00733D0B"/>
    <w:rsid w:val="00733E21"/>
    <w:rsid w:val="007349EE"/>
    <w:rsid w:val="00735751"/>
    <w:rsid w:val="00736593"/>
    <w:rsid w:val="00737476"/>
    <w:rsid w:val="00737C8D"/>
    <w:rsid w:val="00742B5E"/>
    <w:rsid w:val="007444CB"/>
    <w:rsid w:val="00744AAA"/>
    <w:rsid w:val="007454E3"/>
    <w:rsid w:val="00745821"/>
    <w:rsid w:val="00747FA6"/>
    <w:rsid w:val="00750174"/>
    <w:rsid w:val="007504E7"/>
    <w:rsid w:val="00750DD7"/>
    <w:rsid w:val="00755A51"/>
    <w:rsid w:val="00756206"/>
    <w:rsid w:val="0076091C"/>
    <w:rsid w:val="00763178"/>
    <w:rsid w:val="00763F95"/>
    <w:rsid w:val="00764361"/>
    <w:rsid w:val="00771A24"/>
    <w:rsid w:val="0077401C"/>
    <w:rsid w:val="00775D1A"/>
    <w:rsid w:val="00776A34"/>
    <w:rsid w:val="00777984"/>
    <w:rsid w:val="00780443"/>
    <w:rsid w:val="007812C1"/>
    <w:rsid w:val="00787B65"/>
    <w:rsid w:val="00791C7E"/>
    <w:rsid w:val="00791F74"/>
    <w:rsid w:val="00792139"/>
    <w:rsid w:val="007929E8"/>
    <w:rsid w:val="007933C3"/>
    <w:rsid w:val="00793575"/>
    <w:rsid w:val="007939FD"/>
    <w:rsid w:val="00795825"/>
    <w:rsid w:val="0079687A"/>
    <w:rsid w:val="007978AC"/>
    <w:rsid w:val="00797B67"/>
    <w:rsid w:val="007A07FC"/>
    <w:rsid w:val="007A3AA1"/>
    <w:rsid w:val="007A45D3"/>
    <w:rsid w:val="007A693D"/>
    <w:rsid w:val="007A74FA"/>
    <w:rsid w:val="007B5C7F"/>
    <w:rsid w:val="007B6564"/>
    <w:rsid w:val="007C57F2"/>
    <w:rsid w:val="007C696A"/>
    <w:rsid w:val="007C6F7C"/>
    <w:rsid w:val="007D0ECA"/>
    <w:rsid w:val="007D1A3F"/>
    <w:rsid w:val="007D1C2C"/>
    <w:rsid w:val="007D2934"/>
    <w:rsid w:val="007D4D61"/>
    <w:rsid w:val="007D558A"/>
    <w:rsid w:val="007D5B55"/>
    <w:rsid w:val="007E4D60"/>
    <w:rsid w:val="007F4594"/>
    <w:rsid w:val="007F5597"/>
    <w:rsid w:val="008048B9"/>
    <w:rsid w:val="00806EEA"/>
    <w:rsid w:val="00810EA0"/>
    <w:rsid w:val="00811D92"/>
    <w:rsid w:val="0081352B"/>
    <w:rsid w:val="00820F07"/>
    <w:rsid w:val="00821310"/>
    <w:rsid w:val="00821BD9"/>
    <w:rsid w:val="00823088"/>
    <w:rsid w:val="008237FB"/>
    <w:rsid w:val="00823A78"/>
    <w:rsid w:val="00824A1E"/>
    <w:rsid w:val="00824BB3"/>
    <w:rsid w:val="00826B2A"/>
    <w:rsid w:val="00831F88"/>
    <w:rsid w:val="00834C82"/>
    <w:rsid w:val="00836B85"/>
    <w:rsid w:val="00837D63"/>
    <w:rsid w:val="008448CB"/>
    <w:rsid w:val="0084729A"/>
    <w:rsid w:val="0086320C"/>
    <w:rsid w:val="00863282"/>
    <w:rsid w:val="008648ED"/>
    <w:rsid w:val="0087082F"/>
    <w:rsid w:val="008715EA"/>
    <w:rsid w:val="00874024"/>
    <w:rsid w:val="00876B4D"/>
    <w:rsid w:val="008776A9"/>
    <w:rsid w:val="00890A0A"/>
    <w:rsid w:val="00890CFF"/>
    <w:rsid w:val="00891B6F"/>
    <w:rsid w:val="00893DDD"/>
    <w:rsid w:val="0089433F"/>
    <w:rsid w:val="0089522C"/>
    <w:rsid w:val="008956D7"/>
    <w:rsid w:val="00896DA7"/>
    <w:rsid w:val="008A4B59"/>
    <w:rsid w:val="008A7017"/>
    <w:rsid w:val="008B388B"/>
    <w:rsid w:val="008B70E9"/>
    <w:rsid w:val="008B7C75"/>
    <w:rsid w:val="008C1C9F"/>
    <w:rsid w:val="008C3524"/>
    <w:rsid w:val="008C3E82"/>
    <w:rsid w:val="008C6D5B"/>
    <w:rsid w:val="008D4730"/>
    <w:rsid w:val="008D7F15"/>
    <w:rsid w:val="008E4BEE"/>
    <w:rsid w:val="008E5713"/>
    <w:rsid w:val="008F1DA6"/>
    <w:rsid w:val="008F2E81"/>
    <w:rsid w:val="008F329B"/>
    <w:rsid w:val="008F3569"/>
    <w:rsid w:val="00905CBE"/>
    <w:rsid w:val="00911EB2"/>
    <w:rsid w:val="00912A3B"/>
    <w:rsid w:val="009130D5"/>
    <w:rsid w:val="00914D8D"/>
    <w:rsid w:val="009163E5"/>
    <w:rsid w:val="0092082D"/>
    <w:rsid w:val="00922043"/>
    <w:rsid w:val="00923308"/>
    <w:rsid w:val="0092399A"/>
    <w:rsid w:val="009266BC"/>
    <w:rsid w:val="00926702"/>
    <w:rsid w:val="009274E0"/>
    <w:rsid w:val="00927EBC"/>
    <w:rsid w:val="0093129D"/>
    <w:rsid w:val="00931ED8"/>
    <w:rsid w:val="00932BBE"/>
    <w:rsid w:val="00934E0A"/>
    <w:rsid w:val="00937271"/>
    <w:rsid w:val="00943AF6"/>
    <w:rsid w:val="00945602"/>
    <w:rsid w:val="00945920"/>
    <w:rsid w:val="00945A29"/>
    <w:rsid w:val="00947085"/>
    <w:rsid w:val="00951414"/>
    <w:rsid w:val="009516F6"/>
    <w:rsid w:val="00951EE1"/>
    <w:rsid w:val="00957530"/>
    <w:rsid w:val="009606A4"/>
    <w:rsid w:val="009627F0"/>
    <w:rsid w:val="00963097"/>
    <w:rsid w:val="0096380C"/>
    <w:rsid w:val="00963938"/>
    <w:rsid w:val="00965357"/>
    <w:rsid w:val="0096569A"/>
    <w:rsid w:val="00967EE4"/>
    <w:rsid w:val="009736A9"/>
    <w:rsid w:val="00975527"/>
    <w:rsid w:val="00975586"/>
    <w:rsid w:val="00975D10"/>
    <w:rsid w:val="00977AE4"/>
    <w:rsid w:val="00977CC2"/>
    <w:rsid w:val="00977D09"/>
    <w:rsid w:val="0098562C"/>
    <w:rsid w:val="00987F80"/>
    <w:rsid w:val="00991388"/>
    <w:rsid w:val="00994060"/>
    <w:rsid w:val="0099502D"/>
    <w:rsid w:val="00996153"/>
    <w:rsid w:val="009968C8"/>
    <w:rsid w:val="009A1483"/>
    <w:rsid w:val="009A7652"/>
    <w:rsid w:val="009A7A31"/>
    <w:rsid w:val="009B10AA"/>
    <w:rsid w:val="009B31D2"/>
    <w:rsid w:val="009B6993"/>
    <w:rsid w:val="009B7846"/>
    <w:rsid w:val="009C4870"/>
    <w:rsid w:val="009C4AF7"/>
    <w:rsid w:val="009C581B"/>
    <w:rsid w:val="009D149E"/>
    <w:rsid w:val="009D2A5E"/>
    <w:rsid w:val="009D38B4"/>
    <w:rsid w:val="009D3E66"/>
    <w:rsid w:val="009D4B70"/>
    <w:rsid w:val="009D5FDD"/>
    <w:rsid w:val="009D6FC9"/>
    <w:rsid w:val="009E004A"/>
    <w:rsid w:val="009E1C98"/>
    <w:rsid w:val="009E3F7D"/>
    <w:rsid w:val="009E4498"/>
    <w:rsid w:val="009F1C6F"/>
    <w:rsid w:val="009F4880"/>
    <w:rsid w:val="009F5471"/>
    <w:rsid w:val="009F59BD"/>
    <w:rsid w:val="009F6403"/>
    <w:rsid w:val="00A014F2"/>
    <w:rsid w:val="00A02B0E"/>
    <w:rsid w:val="00A04F68"/>
    <w:rsid w:val="00A075B1"/>
    <w:rsid w:val="00A143A3"/>
    <w:rsid w:val="00A14E8B"/>
    <w:rsid w:val="00A16746"/>
    <w:rsid w:val="00A17EAB"/>
    <w:rsid w:val="00A23407"/>
    <w:rsid w:val="00A260AD"/>
    <w:rsid w:val="00A315DA"/>
    <w:rsid w:val="00A31D20"/>
    <w:rsid w:val="00A33AFA"/>
    <w:rsid w:val="00A41427"/>
    <w:rsid w:val="00A43214"/>
    <w:rsid w:val="00A44E82"/>
    <w:rsid w:val="00A4580A"/>
    <w:rsid w:val="00A50169"/>
    <w:rsid w:val="00A52725"/>
    <w:rsid w:val="00A5670A"/>
    <w:rsid w:val="00A6658E"/>
    <w:rsid w:val="00A66998"/>
    <w:rsid w:val="00A67E27"/>
    <w:rsid w:val="00A7682F"/>
    <w:rsid w:val="00A76DF4"/>
    <w:rsid w:val="00A8080F"/>
    <w:rsid w:val="00A80DD8"/>
    <w:rsid w:val="00A81845"/>
    <w:rsid w:val="00A85E73"/>
    <w:rsid w:val="00A85E91"/>
    <w:rsid w:val="00A86456"/>
    <w:rsid w:val="00A91DC5"/>
    <w:rsid w:val="00A927DD"/>
    <w:rsid w:val="00A949B8"/>
    <w:rsid w:val="00A97546"/>
    <w:rsid w:val="00A97A96"/>
    <w:rsid w:val="00AA061C"/>
    <w:rsid w:val="00AA0681"/>
    <w:rsid w:val="00AA4C44"/>
    <w:rsid w:val="00AA4E71"/>
    <w:rsid w:val="00AA6A7D"/>
    <w:rsid w:val="00AA6C83"/>
    <w:rsid w:val="00AA6F66"/>
    <w:rsid w:val="00AB1798"/>
    <w:rsid w:val="00AB1918"/>
    <w:rsid w:val="00AB37BA"/>
    <w:rsid w:val="00AB37ED"/>
    <w:rsid w:val="00AB3CFE"/>
    <w:rsid w:val="00AB74B0"/>
    <w:rsid w:val="00AB7979"/>
    <w:rsid w:val="00AB7EAA"/>
    <w:rsid w:val="00AC4BA8"/>
    <w:rsid w:val="00AC4FCA"/>
    <w:rsid w:val="00AC551D"/>
    <w:rsid w:val="00AC6047"/>
    <w:rsid w:val="00AC625A"/>
    <w:rsid w:val="00AC6818"/>
    <w:rsid w:val="00AC7AA5"/>
    <w:rsid w:val="00AD2F9B"/>
    <w:rsid w:val="00AD30F1"/>
    <w:rsid w:val="00AD7BDD"/>
    <w:rsid w:val="00AE12B9"/>
    <w:rsid w:val="00AE288F"/>
    <w:rsid w:val="00AE40ED"/>
    <w:rsid w:val="00AE67B9"/>
    <w:rsid w:val="00AF0860"/>
    <w:rsid w:val="00AF4486"/>
    <w:rsid w:val="00AF61DD"/>
    <w:rsid w:val="00AF6C63"/>
    <w:rsid w:val="00B0199E"/>
    <w:rsid w:val="00B03C05"/>
    <w:rsid w:val="00B101CF"/>
    <w:rsid w:val="00B13173"/>
    <w:rsid w:val="00B21D8F"/>
    <w:rsid w:val="00B221C6"/>
    <w:rsid w:val="00B2249F"/>
    <w:rsid w:val="00B24A9E"/>
    <w:rsid w:val="00B30B1F"/>
    <w:rsid w:val="00B31E75"/>
    <w:rsid w:val="00B320CB"/>
    <w:rsid w:val="00B32F51"/>
    <w:rsid w:val="00B3330D"/>
    <w:rsid w:val="00B34400"/>
    <w:rsid w:val="00B34C1E"/>
    <w:rsid w:val="00B36962"/>
    <w:rsid w:val="00B37ED8"/>
    <w:rsid w:val="00B40237"/>
    <w:rsid w:val="00B4119A"/>
    <w:rsid w:val="00B41DAB"/>
    <w:rsid w:val="00B4334A"/>
    <w:rsid w:val="00B439F3"/>
    <w:rsid w:val="00B45EB6"/>
    <w:rsid w:val="00B47431"/>
    <w:rsid w:val="00B47826"/>
    <w:rsid w:val="00B47C31"/>
    <w:rsid w:val="00B47CEE"/>
    <w:rsid w:val="00B47E4C"/>
    <w:rsid w:val="00B51C41"/>
    <w:rsid w:val="00B5217C"/>
    <w:rsid w:val="00B522E6"/>
    <w:rsid w:val="00B537F5"/>
    <w:rsid w:val="00B56150"/>
    <w:rsid w:val="00B57489"/>
    <w:rsid w:val="00B60E45"/>
    <w:rsid w:val="00B619EC"/>
    <w:rsid w:val="00B62B29"/>
    <w:rsid w:val="00B67124"/>
    <w:rsid w:val="00B70FE7"/>
    <w:rsid w:val="00B720ED"/>
    <w:rsid w:val="00B72BBF"/>
    <w:rsid w:val="00B73C3A"/>
    <w:rsid w:val="00B740DC"/>
    <w:rsid w:val="00B75913"/>
    <w:rsid w:val="00B75931"/>
    <w:rsid w:val="00B76019"/>
    <w:rsid w:val="00B8137F"/>
    <w:rsid w:val="00B82300"/>
    <w:rsid w:val="00B86330"/>
    <w:rsid w:val="00B91080"/>
    <w:rsid w:val="00B9121A"/>
    <w:rsid w:val="00BA5323"/>
    <w:rsid w:val="00BB1D1C"/>
    <w:rsid w:val="00BB2C64"/>
    <w:rsid w:val="00BB58A8"/>
    <w:rsid w:val="00BB5DC2"/>
    <w:rsid w:val="00BB71C6"/>
    <w:rsid w:val="00BB7B69"/>
    <w:rsid w:val="00BC0C06"/>
    <w:rsid w:val="00BC1329"/>
    <w:rsid w:val="00BC1673"/>
    <w:rsid w:val="00BC1E7E"/>
    <w:rsid w:val="00BC23A1"/>
    <w:rsid w:val="00BC2FA4"/>
    <w:rsid w:val="00BC335E"/>
    <w:rsid w:val="00BC34F8"/>
    <w:rsid w:val="00BC40CC"/>
    <w:rsid w:val="00BC461B"/>
    <w:rsid w:val="00BC7BA9"/>
    <w:rsid w:val="00BD4F42"/>
    <w:rsid w:val="00BD62DB"/>
    <w:rsid w:val="00BE3A8F"/>
    <w:rsid w:val="00BE468A"/>
    <w:rsid w:val="00BE7FA4"/>
    <w:rsid w:val="00BF1483"/>
    <w:rsid w:val="00BF26E7"/>
    <w:rsid w:val="00BF35E4"/>
    <w:rsid w:val="00BF3B3B"/>
    <w:rsid w:val="00BF54A7"/>
    <w:rsid w:val="00C00AFC"/>
    <w:rsid w:val="00C04DFD"/>
    <w:rsid w:val="00C06490"/>
    <w:rsid w:val="00C06652"/>
    <w:rsid w:val="00C13D60"/>
    <w:rsid w:val="00C162D2"/>
    <w:rsid w:val="00C20230"/>
    <w:rsid w:val="00C26007"/>
    <w:rsid w:val="00C2773D"/>
    <w:rsid w:val="00C30602"/>
    <w:rsid w:val="00C315D3"/>
    <w:rsid w:val="00C34225"/>
    <w:rsid w:val="00C34DA4"/>
    <w:rsid w:val="00C369FB"/>
    <w:rsid w:val="00C40A17"/>
    <w:rsid w:val="00C40F04"/>
    <w:rsid w:val="00C42746"/>
    <w:rsid w:val="00C42F0D"/>
    <w:rsid w:val="00C46EA5"/>
    <w:rsid w:val="00C50318"/>
    <w:rsid w:val="00C5403D"/>
    <w:rsid w:val="00C5595C"/>
    <w:rsid w:val="00C55EAB"/>
    <w:rsid w:val="00C575AE"/>
    <w:rsid w:val="00C577A8"/>
    <w:rsid w:val="00C6706A"/>
    <w:rsid w:val="00C72A00"/>
    <w:rsid w:val="00C93847"/>
    <w:rsid w:val="00C95E33"/>
    <w:rsid w:val="00C972EA"/>
    <w:rsid w:val="00CA0036"/>
    <w:rsid w:val="00CA3D26"/>
    <w:rsid w:val="00CA44E1"/>
    <w:rsid w:val="00CA4DC7"/>
    <w:rsid w:val="00CA5476"/>
    <w:rsid w:val="00CA79FC"/>
    <w:rsid w:val="00CB29B9"/>
    <w:rsid w:val="00CC489C"/>
    <w:rsid w:val="00CC556A"/>
    <w:rsid w:val="00CD1589"/>
    <w:rsid w:val="00CD29D8"/>
    <w:rsid w:val="00CD490E"/>
    <w:rsid w:val="00CD4A6A"/>
    <w:rsid w:val="00CD5B68"/>
    <w:rsid w:val="00CD5EDF"/>
    <w:rsid w:val="00CD6D10"/>
    <w:rsid w:val="00CD75E3"/>
    <w:rsid w:val="00CE0787"/>
    <w:rsid w:val="00CE2BF9"/>
    <w:rsid w:val="00CE4D9A"/>
    <w:rsid w:val="00CE4E27"/>
    <w:rsid w:val="00CE4FB2"/>
    <w:rsid w:val="00CE62F0"/>
    <w:rsid w:val="00CF24AD"/>
    <w:rsid w:val="00CF3D9B"/>
    <w:rsid w:val="00CF468F"/>
    <w:rsid w:val="00CF4810"/>
    <w:rsid w:val="00CF4F4F"/>
    <w:rsid w:val="00CF6933"/>
    <w:rsid w:val="00D00CB0"/>
    <w:rsid w:val="00D02724"/>
    <w:rsid w:val="00D032F2"/>
    <w:rsid w:val="00D04ABC"/>
    <w:rsid w:val="00D07514"/>
    <w:rsid w:val="00D07577"/>
    <w:rsid w:val="00D07F43"/>
    <w:rsid w:val="00D108DF"/>
    <w:rsid w:val="00D2122C"/>
    <w:rsid w:val="00D2176D"/>
    <w:rsid w:val="00D2241B"/>
    <w:rsid w:val="00D22660"/>
    <w:rsid w:val="00D23C92"/>
    <w:rsid w:val="00D26B3A"/>
    <w:rsid w:val="00D279B3"/>
    <w:rsid w:val="00D3312D"/>
    <w:rsid w:val="00D33181"/>
    <w:rsid w:val="00D34C1A"/>
    <w:rsid w:val="00D374E0"/>
    <w:rsid w:val="00D43B3D"/>
    <w:rsid w:val="00D43C3C"/>
    <w:rsid w:val="00D479E2"/>
    <w:rsid w:val="00D51B86"/>
    <w:rsid w:val="00D52F39"/>
    <w:rsid w:val="00D5672B"/>
    <w:rsid w:val="00D621BE"/>
    <w:rsid w:val="00D6262F"/>
    <w:rsid w:val="00D62DA2"/>
    <w:rsid w:val="00D63AB4"/>
    <w:rsid w:val="00D63D4B"/>
    <w:rsid w:val="00D715A9"/>
    <w:rsid w:val="00D738DE"/>
    <w:rsid w:val="00D754FE"/>
    <w:rsid w:val="00D7645D"/>
    <w:rsid w:val="00D77E58"/>
    <w:rsid w:val="00D805AE"/>
    <w:rsid w:val="00D815A6"/>
    <w:rsid w:val="00D865F7"/>
    <w:rsid w:val="00D90B28"/>
    <w:rsid w:val="00D913B8"/>
    <w:rsid w:val="00DA3E2A"/>
    <w:rsid w:val="00DA43BC"/>
    <w:rsid w:val="00DA4521"/>
    <w:rsid w:val="00DA76BD"/>
    <w:rsid w:val="00DA7813"/>
    <w:rsid w:val="00DB3E55"/>
    <w:rsid w:val="00DB4332"/>
    <w:rsid w:val="00DC0F87"/>
    <w:rsid w:val="00DC2897"/>
    <w:rsid w:val="00DC4222"/>
    <w:rsid w:val="00DC5483"/>
    <w:rsid w:val="00DC6EFB"/>
    <w:rsid w:val="00DC7561"/>
    <w:rsid w:val="00DC7F94"/>
    <w:rsid w:val="00DD1A05"/>
    <w:rsid w:val="00DD2ECF"/>
    <w:rsid w:val="00DD4313"/>
    <w:rsid w:val="00DD618B"/>
    <w:rsid w:val="00DD64F5"/>
    <w:rsid w:val="00DE1AF4"/>
    <w:rsid w:val="00DE41C4"/>
    <w:rsid w:val="00DE47A8"/>
    <w:rsid w:val="00DE4AFF"/>
    <w:rsid w:val="00DF04DC"/>
    <w:rsid w:val="00DF0DBC"/>
    <w:rsid w:val="00DF1B23"/>
    <w:rsid w:val="00DF3D34"/>
    <w:rsid w:val="00DF3FAB"/>
    <w:rsid w:val="00DF417C"/>
    <w:rsid w:val="00DF41CB"/>
    <w:rsid w:val="00DF4AFE"/>
    <w:rsid w:val="00DF5330"/>
    <w:rsid w:val="00DF6419"/>
    <w:rsid w:val="00DF670C"/>
    <w:rsid w:val="00E00C84"/>
    <w:rsid w:val="00E01C24"/>
    <w:rsid w:val="00E01E53"/>
    <w:rsid w:val="00E0393D"/>
    <w:rsid w:val="00E07048"/>
    <w:rsid w:val="00E07F51"/>
    <w:rsid w:val="00E13290"/>
    <w:rsid w:val="00E15E29"/>
    <w:rsid w:val="00E1613F"/>
    <w:rsid w:val="00E2258B"/>
    <w:rsid w:val="00E22F74"/>
    <w:rsid w:val="00E23698"/>
    <w:rsid w:val="00E238C8"/>
    <w:rsid w:val="00E31231"/>
    <w:rsid w:val="00E4705C"/>
    <w:rsid w:val="00E51F57"/>
    <w:rsid w:val="00E52F67"/>
    <w:rsid w:val="00E537B3"/>
    <w:rsid w:val="00E55615"/>
    <w:rsid w:val="00E633F5"/>
    <w:rsid w:val="00E63B1D"/>
    <w:rsid w:val="00E70096"/>
    <w:rsid w:val="00E70E91"/>
    <w:rsid w:val="00E71A1B"/>
    <w:rsid w:val="00E727AC"/>
    <w:rsid w:val="00E757AE"/>
    <w:rsid w:val="00E76CCE"/>
    <w:rsid w:val="00E812EB"/>
    <w:rsid w:val="00E8147E"/>
    <w:rsid w:val="00E826FF"/>
    <w:rsid w:val="00E83431"/>
    <w:rsid w:val="00E83DFA"/>
    <w:rsid w:val="00E841D9"/>
    <w:rsid w:val="00E84AB0"/>
    <w:rsid w:val="00E851CA"/>
    <w:rsid w:val="00E86D48"/>
    <w:rsid w:val="00E9074A"/>
    <w:rsid w:val="00E91B9E"/>
    <w:rsid w:val="00E920CF"/>
    <w:rsid w:val="00E96303"/>
    <w:rsid w:val="00EA0739"/>
    <w:rsid w:val="00EA1319"/>
    <w:rsid w:val="00EA415B"/>
    <w:rsid w:val="00EA44D5"/>
    <w:rsid w:val="00EA45E3"/>
    <w:rsid w:val="00EB1709"/>
    <w:rsid w:val="00EB7AEF"/>
    <w:rsid w:val="00EC0008"/>
    <w:rsid w:val="00EC16E3"/>
    <w:rsid w:val="00EC2622"/>
    <w:rsid w:val="00EC43A0"/>
    <w:rsid w:val="00EC4C0B"/>
    <w:rsid w:val="00EC70F9"/>
    <w:rsid w:val="00ED1322"/>
    <w:rsid w:val="00ED273C"/>
    <w:rsid w:val="00ED5E71"/>
    <w:rsid w:val="00ED5F4D"/>
    <w:rsid w:val="00ED742E"/>
    <w:rsid w:val="00EE04DE"/>
    <w:rsid w:val="00EE4ACD"/>
    <w:rsid w:val="00EE586B"/>
    <w:rsid w:val="00EE6DEE"/>
    <w:rsid w:val="00EF0C32"/>
    <w:rsid w:val="00EF4960"/>
    <w:rsid w:val="00EF5E0C"/>
    <w:rsid w:val="00EF69E3"/>
    <w:rsid w:val="00EF7219"/>
    <w:rsid w:val="00EF7402"/>
    <w:rsid w:val="00F0348C"/>
    <w:rsid w:val="00F03CC8"/>
    <w:rsid w:val="00F12D74"/>
    <w:rsid w:val="00F241F8"/>
    <w:rsid w:val="00F314C5"/>
    <w:rsid w:val="00F36F31"/>
    <w:rsid w:val="00F4285D"/>
    <w:rsid w:val="00F4297F"/>
    <w:rsid w:val="00F45465"/>
    <w:rsid w:val="00F47A45"/>
    <w:rsid w:val="00F53C89"/>
    <w:rsid w:val="00F548B4"/>
    <w:rsid w:val="00F561A1"/>
    <w:rsid w:val="00F56D4A"/>
    <w:rsid w:val="00F5702F"/>
    <w:rsid w:val="00F57447"/>
    <w:rsid w:val="00F57A24"/>
    <w:rsid w:val="00F57FF8"/>
    <w:rsid w:val="00F60D29"/>
    <w:rsid w:val="00F62FA6"/>
    <w:rsid w:val="00F630B8"/>
    <w:rsid w:val="00F674C1"/>
    <w:rsid w:val="00F67BEB"/>
    <w:rsid w:val="00F70238"/>
    <w:rsid w:val="00F734A0"/>
    <w:rsid w:val="00F75209"/>
    <w:rsid w:val="00F75DD6"/>
    <w:rsid w:val="00F815A2"/>
    <w:rsid w:val="00F82EFA"/>
    <w:rsid w:val="00F84316"/>
    <w:rsid w:val="00F845CD"/>
    <w:rsid w:val="00F90782"/>
    <w:rsid w:val="00F90FBF"/>
    <w:rsid w:val="00F92D5B"/>
    <w:rsid w:val="00F9396A"/>
    <w:rsid w:val="00FA1E25"/>
    <w:rsid w:val="00FA693A"/>
    <w:rsid w:val="00FA6AC5"/>
    <w:rsid w:val="00FA709E"/>
    <w:rsid w:val="00FA7E92"/>
    <w:rsid w:val="00FB7825"/>
    <w:rsid w:val="00FC0329"/>
    <w:rsid w:val="00FC05B0"/>
    <w:rsid w:val="00FC0ADB"/>
    <w:rsid w:val="00FC43DD"/>
    <w:rsid w:val="00FC63A0"/>
    <w:rsid w:val="00FD05DD"/>
    <w:rsid w:val="00FD1286"/>
    <w:rsid w:val="00FD3A76"/>
    <w:rsid w:val="00FD433A"/>
    <w:rsid w:val="00FD741E"/>
    <w:rsid w:val="00FE20CC"/>
    <w:rsid w:val="00FE2C84"/>
    <w:rsid w:val="00FE31CC"/>
    <w:rsid w:val="00FE3BB2"/>
    <w:rsid w:val="00FE4569"/>
    <w:rsid w:val="00FE47F2"/>
    <w:rsid w:val="00FF24C8"/>
    <w:rsid w:val="00FF62C4"/>
    <w:rsid w:val="00FF6B91"/>
    <w:rsid w:val="00FF71E9"/>
    <w:rsid w:val="00FF79AC"/>
    <w:rsid w:val="0D02392B"/>
    <w:rsid w:val="1E79668E"/>
    <w:rsid w:val="25D87525"/>
    <w:rsid w:val="29E647CC"/>
    <w:rsid w:val="2E055591"/>
    <w:rsid w:val="38A45276"/>
    <w:rsid w:val="39954F08"/>
    <w:rsid w:val="3FF67181"/>
    <w:rsid w:val="56AF3248"/>
    <w:rsid w:val="56B00CC9"/>
    <w:rsid w:val="616D4A65"/>
    <w:rsid w:val="718070C4"/>
    <w:rsid w:val="7E903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709"/>
        <o:r id="V:Rule2" type="connector" idref="#_x0000_s1711"/>
        <o:r id="V:Rule3" type="connector" idref="#_x0000_s1713"/>
        <o:r id="V:Rule4" type="connector" idref="#_x0000_s171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sdException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semiHidden="0" w:name="Normal Indent"/>
    <w:lsdException w:uiPriority="99" w:name="footnote text"/>
    <w:lsdException w:uiPriority="0" w:semiHidden="0" w:name="annotation text"/>
    <w:lsdException w:uiPriority="0" w:semiHidden="0" w:name="header"/>
    <w:lsdException w:uiPriority="99" w:semiHidden="0" w:name="footer"/>
    <w:lsdException w:unhideWhenUsed="0" w:uiPriority="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iPriority="0" w:semiHidden="0" w:name="Body Text First Indent"/>
    <w:lsdException w:uiPriority="0" w:semiHidden="0" w:name="Body Text First Indent 2"/>
    <w:lsdException w:uiPriority="99" w:name="Note Heading"/>
    <w:lsdException w:uiPriority="0" w:semiHidden="0" w:name="Body Text 2"/>
    <w:lsdException w:uiPriority="99" w:name="Body Text 3"/>
    <w:lsdException w:uiPriority="0" w:semiHidden="0" w:name="Body Text Indent 2"/>
    <w:lsdException w:uiPriority="0" w:semiHidden="0" w:name="Body Text Indent 3"/>
    <w:lsdException w:uiPriority="99" w:name="Block Text"/>
    <w:lsdException w:uiPriority="0"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0" w:semiHidden="0" w:name="Document Map"/>
    <w:lsdException w:uiPriority="0" w:semiHidden="0"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100" w:beforeAutospacing="1" w:after="100" w:afterAutospacing="1" w:line="360"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5" w:lineRule="auto"/>
      <w:outlineLvl w:val="1"/>
    </w:pPr>
    <w:rPr>
      <w:rFonts w:ascii="Cambria" w:hAnsi="Cambria"/>
      <w:b/>
      <w:bCs/>
      <w:sz w:val="32"/>
      <w:szCs w:val="32"/>
    </w:rPr>
  </w:style>
  <w:style w:type="paragraph" w:styleId="4">
    <w:name w:val="heading 3"/>
    <w:basedOn w:val="1"/>
    <w:next w:val="1"/>
    <w:link w:val="38"/>
    <w:qFormat/>
    <w:uiPriority w:val="0"/>
    <w:pPr>
      <w:keepNext/>
      <w:keepLines/>
      <w:spacing w:before="260" w:after="260" w:line="415" w:lineRule="auto"/>
      <w:outlineLvl w:val="2"/>
    </w:pPr>
    <w:rPr>
      <w:b/>
      <w:bCs/>
      <w:sz w:val="32"/>
      <w:szCs w:val="32"/>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5">
    <w:name w:val="Normal Indent"/>
    <w:basedOn w:val="1"/>
    <w:link w:val="39"/>
    <w:unhideWhenUsed/>
    <w:uiPriority w:val="0"/>
    <w:pPr>
      <w:ind w:firstLine="420"/>
    </w:pPr>
    <w:rPr>
      <w:rFonts w:ascii="Calibri" w:hAnsi="Calibri"/>
      <w:szCs w:val="21"/>
    </w:rPr>
  </w:style>
  <w:style w:type="paragraph" w:styleId="6">
    <w:name w:val="caption"/>
    <w:basedOn w:val="1"/>
    <w:next w:val="1"/>
    <w:qFormat/>
    <w:uiPriority w:val="0"/>
    <w:pPr>
      <w:spacing w:line="360" w:lineRule="auto"/>
      <w:jc w:val="center"/>
      <w:outlineLvl w:val="3"/>
    </w:pPr>
    <w:rPr>
      <w:rFonts w:ascii="Arial" w:hAnsi="Arial" w:cs="Arial"/>
      <w:sz w:val="24"/>
    </w:rPr>
  </w:style>
  <w:style w:type="paragraph" w:styleId="7">
    <w:name w:val="Document Map"/>
    <w:basedOn w:val="1"/>
    <w:link w:val="49"/>
    <w:unhideWhenUsed/>
    <w:uiPriority w:val="0"/>
    <w:rPr>
      <w:rFonts w:ascii="宋体"/>
      <w:sz w:val="18"/>
      <w:szCs w:val="18"/>
    </w:rPr>
  </w:style>
  <w:style w:type="paragraph" w:styleId="8">
    <w:name w:val="annotation text"/>
    <w:basedOn w:val="1"/>
    <w:link w:val="40"/>
    <w:unhideWhenUsed/>
    <w:uiPriority w:val="0"/>
    <w:pPr>
      <w:jc w:val="left"/>
    </w:pPr>
  </w:style>
  <w:style w:type="paragraph" w:styleId="9">
    <w:name w:val="Body Text"/>
    <w:basedOn w:val="1"/>
    <w:link w:val="41"/>
    <w:unhideWhenUsed/>
    <w:uiPriority w:val="0"/>
    <w:pPr>
      <w:spacing w:after="120"/>
    </w:pPr>
  </w:style>
  <w:style w:type="paragraph" w:styleId="10">
    <w:name w:val="Body Text Indent"/>
    <w:basedOn w:val="1"/>
    <w:link w:val="42"/>
    <w:unhideWhenUsed/>
    <w:uiPriority w:val="0"/>
    <w:pPr>
      <w:adjustRightInd w:val="0"/>
      <w:snapToGrid w:val="0"/>
      <w:spacing w:line="420" w:lineRule="exact"/>
      <w:ind w:firstLine="480" w:firstLineChars="200"/>
      <w:jc w:val="left"/>
    </w:pPr>
    <w:rPr>
      <w:rFonts w:ascii="宋体" w:hAnsi="宋体"/>
      <w:bCs/>
      <w:sz w:val="24"/>
    </w:rPr>
  </w:style>
  <w:style w:type="paragraph" w:styleId="11">
    <w:name w:val="Plain Text"/>
    <w:basedOn w:val="1"/>
    <w:link w:val="51"/>
    <w:unhideWhenUsed/>
    <w:uiPriority w:val="0"/>
    <w:rPr>
      <w:rFonts w:ascii="宋体" w:hAnsi="Courier New" w:cs="Courier New"/>
      <w:szCs w:val="21"/>
    </w:rPr>
  </w:style>
  <w:style w:type="paragraph" w:styleId="12">
    <w:name w:val="Date"/>
    <w:basedOn w:val="1"/>
    <w:next w:val="1"/>
    <w:link w:val="43"/>
    <w:unhideWhenUsed/>
    <w:uiPriority w:val="0"/>
    <w:rPr>
      <w:rFonts w:eastAsia="仿宋_GB2312"/>
      <w:sz w:val="28"/>
      <w:szCs w:val="20"/>
    </w:rPr>
  </w:style>
  <w:style w:type="paragraph" w:styleId="13">
    <w:name w:val="Body Text Indent 2"/>
    <w:basedOn w:val="1"/>
    <w:link w:val="47"/>
    <w:unhideWhenUsed/>
    <w:uiPriority w:val="0"/>
    <w:pPr>
      <w:adjustRightInd w:val="0"/>
      <w:spacing w:after="120" w:line="480" w:lineRule="auto"/>
      <w:ind w:left="420" w:leftChars="200"/>
    </w:pPr>
    <w:rPr>
      <w:szCs w:val="20"/>
    </w:rPr>
  </w:style>
  <w:style w:type="paragraph" w:styleId="14">
    <w:name w:val="Balloon Text"/>
    <w:basedOn w:val="1"/>
    <w:link w:val="53"/>
    <w:unhideWhenUsed/>
    <w:uiPriority w:val="0"/>
    <w:rPr>
      <w:sz w:val="18"/>
      <w:szCs w:val="18"/>
    </w:rPr>
  </w:style>
  <w:style w:type="paragraph" w:styleId="15">
    <w:name w:val="footer"/>
    <w:basedOn w:val="1"/>
    <w:link w:val="34"/>
    <w:unhideWhenUsed/>
    <w:uiPriority w:val="99"/>
    <w:pPr>
      <w:tabs>
        <w:tab w:val="center" w:pos="4153"/>
        <w:tab w:val="right" w:pos="8306"/>
      </w:tabs>
      <w:snapToGrid w:val="0"/>
      <w:jc w:val="left"/>
    </w:pPr>
    <w:rPr>
      <w:sz w:val="18"/>
      <w:szCs w:val="18"/>
    </w:rPr>
  </w:style>
  <w:style w:type="paragraph" w:styleId="16">
    <w:name w:val="header"/>
    <w:basedOn w:val="1"/>
    <w:link w:val="35"/>
    <w:unhideWhenUsed/>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uiPriority w:val="0"/>
  </w:style>
  <w:style w:type="paragraph" w:styleId="18">
    <w:name w:val="index heading"/>
    <w:basedOn w:val="1"/>
    <w:next w:val="19"/>
    <w:semiHidden/>
    <w:uiPriority w:val="0"/>
  </w:style>
  <w:style w:type="paragraph" w:styleId="19">
    <w:name w:val="index 1"/>
    <w:basedOn w:val="1"/>
    <w:next w:val="1"/>
    <w:unhideWhenUsed/>
    <w:uiPriority w:val="99"/>
  </w:style>
  <w:style w:type="paragraph" w:styleId="20">
    <w:name w:val="List"/>
    <w:basedOn w:val="1"/>
    <w:unhideWhenUsed/>
    <w:uiPriority w:val="0"/>
    <w:pPr>
      <w:ind w:left="200" w:hanging="200" w:hangingChars="200"/>
    </w:pPr>
  </w:style>
  <w:style w:type="paragraph" w:styleId="21">
    <w:name w:val="Body Text Indent 3"/>
    <w:basedOn w:val="1"/>
    <w:link w:val="48"/>
    <w:unhideWhenUsed/>
    <w:uiPriority w:val="0"/>
    <w:pPr>
      <w:adjustRightInd w:val="0"/>
      <w:snapToGrid w:val="0"/>
      <w:spacing w:line="440" w:lineRule="atLeast"/>
      <w:ind w:firstLine="540" w:firstLineChars="225"/>
    </w:pPr>
    <w:rPr>
      <w:sz w:val="24"/>
    </w:rPr>
  </w:style>
  <w:style w:type="paragraph" w:styleId="22">
    <w:name w:val="toc 2"/>
    <w:basedOn w:val="1"/>
    <w:next w:val="1"/>
    <w:unhideWhenUsed/>
    <w:uiPriority w:val="0"/>
    <w:pPr>
      <w:ind w:left="420" w:leftChars="200"/>
    </w:pPr>
  </w:style>
  <w:style w:type="paragraph" w:styleId="23">
    <w:name w:val="Body Text 2"/>
    <w:basedOn w:val="1"/>
    <w:link w:val="46"/>
    <w:unhideWhenUsed/>
    <w:uiPriority w:val="0"/>
    <w:pPr>
      <w:spacing w:after="120" w:line="480" w:lineRule="auto"/>
    </w:pPr>
  </w:style>
  <w:style w:type="paragraph" w:styleId="24">
    <w:name w:val="Normal (Web)"/>
    <w:basedOn w:val="1"/>
    <w:unhideWhenUsed/>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25">
    <w:name w:val="annotation subject"/>
    <w:basedOn w:val="8"/>
    <w:next w:val="8"/>
    <w:link w:val="52"/>
    <w:unhideWhenUsed/>
    <w:uiPriority w:val="0"/>
    <w:rPr>
      <w:b/>
      <w:bCs/>
    </w:rPr>
  </w:style>
  <w:style w:type="paragraph" w:styleId="26">
    <w:name w:val="Body Text First Indent"/>
    <w:basedOn w:val="9"/>
    <w:link w:val="44"/>
    <w:unhideWhenUsed/>
    <w:uiPriority w:val="0"/>
    <w:pPr>
      <w:ind w:firstLine="420" w:firstLineChars="100"/>
    </w:pPr>
  </w:style>
  <w:style w:type="paragraph" w:styleId="27">
    <w:name w:val="Body Text First Indent 2"/>
    <w:basedOn w:val="10"/>
    <w:link w:val="45"/>
    <w:unhideWhenUsed/>
    <w:uiPriority w:val="0"/>
    <w:pPr>
      <w:adjustRightInd/>
      <w:snapToGrid/>
      <w:spacing w:after="120" w:line="240" w:lineRule="auto"/>
      <w:ind w:left="420" w:leftChars="200" w:firstLine="420"/>
      <w:jc w:val="both"/>
    </w:pPr>
    <w:rPr>
      <w:rFonts w:ascii="Times New Roman" w:hAnsi="Times New Roman"/>
      <w:bCs w:val="0"/>
      <w:sz w:val="21"/>
    </w:rPr>
  </w:style>
  <w:style w:type="table" w:styleId="29">
    <w:name w:val="Table Grid"/>
    <w:basedOn w:val="2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FollowedHyperlink"/>
    <w:unhideWhenUsed/>
    <w:uiPriority w:val="99"/>
    <w:rPr>
      <w:color w:val="800080"/>
      <w:u w:val="single"/>
    </w:rPr>
  </w:style>
  <w:style w:type="character" w:styleId="32">
    <w:name w:val="Hyperlink"/>
    <w:unhideWhenUsed/>
    <w:uiPriority w:val="0"/>
    <w:rPr>
      <w:color w:val="0000FF"/>
      <w:u w:val="none"/>
    </w:rPr>
  </w:style>
  <w:style w:type="character" w:styleId="33">
    <w:name w:val="annotation reference"/>
    <w:unhideWhenUsed/>
    <w:uiPriority w:val="0"/>
    <w:rPr>
      <w:sz w:val="21"/>
      <w:szCs w:val="21"/>
    </w:rPr>
  </w:style>
  <w:style w:type="character" w:customStyle="1" w:styleId="34">
    <w:name w:val="页脚 字符"/>
    <w:link w:val="15"/>
    <w:uiPriority w:val="99"/>
    <w:rPr>
      <w:sz w:val="18"/>
      <w:szCs w:val="18"/>
    </w:rPr>
  </w:style>
  <w:style w:type="character" w:customStyle="1" w:styleId="35">
    <w:name w:val="页眉 字符"/>
    <w:link w:val="16"/>
    <w:semiHidden/>
    <w:qFormat/>
    <w:uiPriority w:val="0"/>
    <w:rPr>
      <w:sz w:val="18"/>
      <w:szCs w:val="18"/>
    </w:rPr>
  </w:style>
  <w:style w:type="character" w:customStyle="1" w:styleId="36">
    <w:name w:val="标题 1 字符"/>
    <w:link w:val="2"/>
    <w:uiPriority w:val="0"/>
    <w:rPr>
      <w:rFonts w:ascii="Times New Roman" w:hAnsi="Times New Roman" w:eastAsia="宋体" w:cs="Times New Roman"/>
      <w:b/>
      <w:bCs/>
      <w:kern w:val="44"/>
      <w:sz w:val="44"/>
      <w:szCs w:val="44"/>
    </w:rPr>
  </w:style>
  <w:style w:type="character" w:customStyle="1" w:styleId="37">
    <w:name w:val="标题 2 字符"/>
    <w:link w:val="3"/>
    <w:uiPriority w:val="0"/>
    <w:rPr>
      <w:rFonts w:ascii="Cambria" w:hAnsi="Cambria" w:eastAsia="宋体" w:cs="Times New Roman"/>
      <w:b/>
      <w:bCs/>
      <w:sz w:val="32"/>
      <w:szCs w:val="32"/>
    </w:rPr>
  </w:style>
  <w:style w:type="character" w:customStyle="1" w:styleId="38">
    <w:name w:val="标题 3 字符"/>
    <w:link w:val="4"/>
    <w:semiHidden/>
    <w:uiPriority w:val="0"/>
    <w:rPr>
      <w:rFonts w:ascii="Times New Roman" w:hAnsi="Times New Roman" w:eastAsia="宋体" w:cs="Times New Roman"/>
      <w:b/>
      <w:bCs/>
      <w:sz w:val="32"/>
      <w:szCs w:val="32"/>
    </w:rPr>
  </w:style>
  <w:style w:type="character" w:customStyle="1" w:styleId="39">
    <w:name w:val="正文缩进 字符"/>
    <w:link w:val="5"/>
    <w:locked/>
    <w:uiPriority w:val="0"/>
    <w:rPr>
      <w:szCs w:val="21"/>
    </w:rPr>
  </w:style>
  <w:style w:type="character" w:customStyle="1" w:styleId="40">
    <w:name w:val="批注文字 字符"/>
    <w:link w:val="8"/>
    <w:semiHidden/>
    <w:uiPriority w:val="0"/>
    <w:rPr>
      <w:rFonts w:ascii="Times New Roman" w:hAnsi="Times New Roman" w:eastAsia="宋体" w:cs="Times New Roman"/>
      <w:szCs w:val="24"/>
    </w:rPr>
  </w:style>
  <w:style w:type="character" w:customStyle="1" w:styleId="41">
    <w:name w:val="正文文本 字符"/>
    <w:link w:val="9"/>
    <w:semiHidden/>
    <w:uiPriority w:val="0"/>
    <w:rPr>
      <w:rFonts w:ascii="Times New Roman" w:hAnsi="Times New Roman" w:eastAsia="宋体" w:cs="Times New Roman"/>
      <w:szCs w:val="24"/>
    </w:rPr>
  </w:style>
  <w:style w:type="character" w:customStyle="1" w:styleId="42">
    <w:name w:val="正文文本缩进 字符"/>
    <w:link w:val="10"/>
    <w:uiPriority w:val="0"/>
    <w:rPr>
      <w:rFonts w:ascii="宋体" w:hAnsi="宋体" w:eastAsia="宋体" w:cs="Times New Roman"/>
      <w:bCs/>
      <w:sz w:val="24"/>
      <w:szCs w:val="24"/>
    </w:rPr>
  </w:style>
  <w:style w:type="character" w:customStyle="1" w:styleId="43">
    <w:name w:val="日期 字符"/>
    <w:link w:val="12"/>
    <w:semiHidden/>
    <w:uiPriority w:val="0"/>
    <w:rPr>
      <w:rFonts w:ascii="Times New Roman" w:hAnsi="Times New Roman" w:eastAsia="仿宋_GB2312" w:cs="Times New Roman"/>
      <w:sz w:val="28"/>
      <w:szCs w:val="20"/>
    </w:rPr>
  </w:style>
  <w:style w:type="character" w:customStyle="1" w:styleId="44">
    <w:name w:val="正文首行缩进 字符"/>
    <w:basedOn w:val="41"/>
    <w:link w:val="26"/>
    <w:semiHidden/>
    <w:uiPriority w:val="0"/>
    <w:rPr>
      <w:rFonts w:ascii="Times New Roman" w:hAnsi="Times New Roman" w:eastAsia="宋体" w:cs="Times New Roman"/>
      <w:szCs w:val="24"/>
    </w:rPr>
  </w:style>
  <w:style w:type="character" w:customStyle="1" w:styleId="45">
    <w:name w:val="正文首行缩进 2 字符"/>
    <w:link w:val="27"/>
    <w:uiPriority w:val="0"/>
    <w:rPr>
      <w:rFonts w:ascii="Times New Roman" w:hAnsi="Times New Roman" w:eastAsia="宋体" w:cs="Times New Roman"/>
      <w:bCs/>
      <w:sz w:val="24"/>
      <w:szCs w:val="24"/>
    </w:rPr>
  </w:style>
  <w:style w:type="character" w:customStyle="1" w:styleId="46">
    <w:name w:val="正文文本 2 字符"/>
    <w:link w:val="23"/>
    <w:uiPriority w:val="0"/>
    <w:rPr>
      <w:rFonts w:ascii="Times New Roman" w:hAnsi="Times New Roman" w:eastAsia="宋体" w:cs="Times New Roman"/>
      <w:szCs w:val="24"/>
    </w:rPr>
  </w:style>
  <w:style w:type="character" w:customStyle="1" w:styleId="47">
    <w:name w:val="正文文本缩进 2 字符"/>
    <w:link w:val="13"/>
    <w:semiHidden/>
    <w:uiPriority w:val="0"/>
    <w:rPr>
      <w:rFonts w:ascii="Times New Roman" w:hAnsi="Times New Roman" w:eastAsia="宋体" w:cs="Times New Roman"/>
      <w:szCs w:val="20"/>
    </w:rPr>
  </w:style>
  <w:style w:type="character" w:customStyle="1" w:styleId="48">
    <w:name w:val="正文文本缩进 3 字符"/>
    <w:link w:val="21"/>
    <w:semiHidden/>
    <w:uiPriority w:val="0"/>
    <w:rPr>
      <w:rFonts w:ascii="Times New Roman" w:hAnsi="Times New Roman" w:eastAsia="宋体" w:cs="Times New Roman"/>
      <w:sz w:val="24"/>
      <w:szCs w:val="24"/>
    </w:rPr>
  </w:style>
  <w:style w:type="character" w:customStyle="1" w:styleId="49">
    <w:name w:val="文档结构图 字符"/>
    <w:link w:val="7"/>
    <w:semiHidden/>
    <w:uiPriority w:val="0"/>
    <w:rPr>
      <w:rFonts w:ascii="宋体" w:hAnsi="Times New Roman" w:eastAsia="宋体" w:cs="Times New Roman"/>
      <w:sz w:val="18"/>
      <w:szCs w:val="18"/>
    </w:rPr>
  </w:style>
  <w:style w:type="character" w:customStyle="1" w:styleId="50">
    <w:name w:val="纯文本 Char"/>
    <w:locked/>
    <w:uiPriority w:val="0"/>
    <w:rPr>
      <w:rFonts w:ascii="宋体" w:hAnsi="Courier New" w:eastAsia="宋体" w:cs="Courier New"/>
      <w:szCs w:val="21"/>
    </w:rPr>
  </w:style>
  <w:style w:type="character" w:customStyle="1" w:styleId="51">
    <w:name w:val="纯文本 字符"/>
    <w:link w:val="11"/>
    <w:uiPriority w:val="0"/>
    <w:rPr>
      <w:rFonts w:ascii="宋体" w:hAnsi="Courier New" w:eastAsia="宋体" w:cs="Courier New"/>
      <w:szCs w:val="21"/>
    </w:rPr>
  </w:style>
  <w:style w:type="character" w:customStyle="1" w:styleId="52">
    <w:name w:val="批注主题 字符"/>
    <w:link w:val="25"/>
    <w:semiHidden/>
    <w:uiPriority w:val="0"/>
    <w:rPr>
      <w:rFonts w:ascii="Times New Roman" w:hAnsi="Times New Roman" w:eastAsia="宋体" w:cs="Times New Roman"/>
      <w:b/>
      <w:bCs/>
      <w:szCs w:val="24"/>
    </w:rPr>
  </w:style>
  <w:style w:type="character" w:customStyle="1" w:styleId="53">
    <w:name w:val="批注框文本 字符"/>
    <w:link w:val="14"/>
    <w:semiHidden/>
    <w:uiPriority w:val="0"/>
    <w:rPr>
      <w:rFonts w:ascii="Times New Roman" w:hAnsi="Times New Roman" w:eastAsia="宋体" w:cs="Times New Roman"/>
      <w:sz w:val="18"/>
      <w:szCs w:val="18"/>
    </w:rPr>
  </w:style>
  <w:style w:type="character" w:customStyle="1" w:styleId="54">
    <w:name w:val="表 Char"/>
    <w:link w:val="55"/>
    <w:locked/>
    <w:uiPriority w:val="0"/>
    <w:rPr>
      <w:spacing w:val="2"/>
      <w:sz w:val="24"/>
    </w:rPr>
  </w:style>
  <w:style w:type="paragraph" w:customStyle="1" w:styleId="55">
    <w:name w:val="表"/>
    <w:basedOn w:val="1"/>
    <w:link w:val="54"/>
    <w:uiPriority w:val="0"/>
    <w:pPr>
      <w:snapToGrid w:val="0"/>
      <w:jc w:val="center"/>
    </w:pPr>
    <w:rPr>
      <w:rFonts w:ascii="Calibri" w:hAnsi="Calibri"/>
      <w:spacing w:val="2"/>
      <w:sz w:val="24"/>
      <w:szCs w:val="22"/>
    </w:rPr>
  </w:style>
  <w:style w:type="character" w:customStyle="1" w:styleId="56">
    <w:name w:val="p31"/>
    <w:uiPriority w:val="0"/>
    <w:rPr>
      <w:rFonts w:hint="default"/>
      <w:spacing w:val="360"/>
      <w:sz w:val="18"/>
      <w:szCs w:val="18"/>
    </w:rPr>
  </w:style>
  <w:style w:type="character" w:customStyle="1" w:styleId="57">
    <w:name w:val="style151"/>
    <w:uiPriority w:val="0"/>
    <w:rPr>
      <w:sz w:val="20"/>
      <w:szCs w:val="20"/>
    </w:rPr>
  </w:style>
  <w:style w:type="character" w:customStyle="1" w:styleId="58">
    <w:name w:val="ddd"/>
    <w:basedOn w:val="30"/>
    <w:uiPriority w:val="0"/>
  </w:style>
  <w:style w:type="paragraph" w:customStyle="1" w:styleId="59">
    <w:name w:val="正文 首行缩进:  2 字符"/>
    <w:basedOn w:val="1"/>
    <w:uiPriority w:val="0"/>
    <w:pPr>
      <w:adjustRightInd w:val="0"/>
      <w:snapToGrid w:val="0"/>
      <w:spacing w:line="440" w:lineRule="exact"/>
      <w:ind w:left="-2" w:leftChars="-1" w:firstLine="472" w:firstLineChars="196"/>
      <w:jc w:val="left"/>
    </w:pPr>
    <w:rPr>
      <w:rFonts w:eastAsia="仿宋_GB2312"/>
      <w:b/>
      <w:bCs/>
      <w:kern w:val="0"/>
      <w:sz w:val="24"/>
    </w:rPr>
  </w:style>
  <w:style w:type="paragraph" w:customStyle="1" w:styleId="60">
    <w:name w:val="xl26"/>
    <w:basedOn w:val="1"/>
    <w:uiPriority w:val="0"/>
    <w:pPr>
      <w:widowControl/>
      <w:spacing w:before="100" w:after="100"/>
      <w:jc w:val="center"/>
    </w:pPr>
    <w:rPr>
      <w:rFonts w:ascii="宋体"/>
      <w:kern w:val="0"/>
      <w:sz w:val="24"/>
      <w:szCs w:val="20"/>
    </w:rPr>
  </w:style>
  <w:style w:type="paragraph" w:customStyle="1" w:styleId="61">
    <w:name w:val="表格文字"/>
    <w:basedOn w:val="11"/>
    <w:uiPriority w:val="0"/>
    <w:pPr>
      <w:adjustRightInd w:val="0"/>
      <w:snapToGrid w:val="0"/>
      <w:spacing w:line="240" w:lineRule="atLeast"/>
      <w:jc w:val="center"/>
    </w:pPr>
    <w:rPr>
      <w:rFonts w:ascii="Times New Roman" w:hAnsi="Times New Roman" w:eastAsia="黑体" w:cs="Times New Roman"/>
      <w:spacing w:val="20"/>
      <w:sz w:val="24"/>
      <w:szCs w:val="24"/>
    </w:rPr>
  </w:style>
  <w:style w:type="paragraph" w:customStyle="1" w:styleId="62">
    <w:name w:val="表格标题"/>
    <w:basedOn w:val="1"/>
    <w:link w:val="113"/>
    <w:uiPriority w:val="0"/>
    <w:pPr>
      <w:widowControl/>
      <w:spacing w:before="120" w:line="360" w:lineRule="auto"/>
      <w:jc w:val="center"/>
    </w:pPr>
    <w:rPr>
      <w:rFonts w:ascii="宋体"/>
      <w:sz w:val="24"/>
      <w:szCs w:val="20"/>
    </w:rPr>
  </w:style>
  <w:style w:type="paragraph" w:customStyle="1" w:styleId="63">
    <w:name w:val="表名"/>
    <w:basedOn w:val="1"/>
    <w:uiPriority w:val="0"/>
    <w:pPr>
      <w:adjustRightInd w:val="0"/>
      <w:snapToGrid w:val="0"/>
      <w:spacing w:line="440" w:lineRule="atLeast"/>
      <w:ind w:left="-329"/>
      <w:jc w:val="center"/>
    </w:pPr>
    <w:rPr>
      <w:rFonts w:ascii="宋体"/>
      <w:color w:val="000000"/>
      <w:sz w:val="24"/>
      <w:szCs w:val="20"/>
    </w:rPr>
  </w:style>
  <w:style w:type="paragraph" w:customStyle="1" w:styleId="64">
    <w:name w:val="正文2"/>
    <w:basedOn w:val="1"/>
    <w:uiPriority w:val="0"/>
    <w:pPr>
      <w:adjustRightInd w:val="0"/>
      <w:snapToGrid w:val="0"/>
      <w:spacing w:line="440" w:lineRule="atLeast"/>
      <w:ind w:firstLine="510"/>
    </w:pPr>
    <w:rPr>
      <w:szCs w:val="20"/>
    </w:rPr>
  </w:style>
  <w:style w:type="paragraph" w:customStyle="1" w:styleId="65">
    <w:name w:val="默认段落字体 Para Char"/>
    <w:basedOn w:val="1"/>
    <w:uiPriority w:val="0"/>
    <w:pPr>
      <w:spacing w:line="360" w:lineRule="auto"/>
      <w:ind w:firstLine="200" w:firstLineChars="200"/>
    </w:pPr>
    <w:rPr>
      <w:rFonts w:ascii="宋体" w:hAnsi="宋体" w:cs="宋体"/>
      <w:sz w:val="24"/>
    </w:rPr>
  </w:style>
  <w:style w:type="paragraph" w:customStyle="1" w:styleId="66">
    <w:name w:val="表头"/>
    <w:basedOn w:val="5"/>
    <w:uiPriority w:val="0"/>
    <w:pPr>
      <w:spacing w:beforeLines="50" w:line="480" w:lineRule="exact"/>
      <w:ind w:firstLine="0"/>
    </w:pPr>
    <w:rPr>
      <w:rFonts w:ascii="黑体" w:eastAsia="仿宋_GB2312"/>
      <w:color w:val="000000"/>
      <w:sz w:val="24"/>
      <w:szCs w:val="20"/>
    </w:rPr>
  </w:style>
  <w:style w:type="paragraph" w:customStyle="1" w:styleId="67">
    <w:name w:val="居中正文"/>
    <w:basedOn w:val="26"/>
    <w:uiPriority w:val="0"/>
    <w:pPr>
      <w:adjustRightInd w:val="0"/>
      <w:spacing w:after="0" w:line="360" w:lineRule="auto"/>
      <w:ind w:firstLine="0" w:firstLineChars="0"/>
      <w:jc w:val="center"/>
    </w:pPr>
    <w:rPr>
      <w:rFonts w:ascii="宋体"/>
      <w:kern w:val="28"/>
      <w:sz w:val="24"/>
      <w:szCs w:val="20"/>
    </w:rPr>
  </w:style>
  <w:style w:type="paragraph" w:customStyle="1" w:styleId="68">
    <w:name w:val="gao"/>
    <w:basedOn w:val="1"/>
    <w:uiPriority w:val="0"/>
    <w:pPr>
      <w:autoSpaceDE w:val="0"/>
      <w:autoSpaceDN w:val="0"/>
      <w:adjustRightInd w:val="0"/>
      <w:spacing w:line="360" w:lineRule="auto"/>
    </w:pPr>
    <w:rPr>
      <w:rFonts w:ascii="宋体"/>
      <w:snapToGrid w:val="0"/>
      <w:spacing w:val="-20"/>
      <w:kern w:val="0"/>
      <w:sz w:val="28"/>
    </w:rPr>
  </w:style>
  <w:style w:type="paragraph" w:customStyle="1" w:styleId="69">
    <w:name w:val="Char Char Char Char Char Char1 Char Char Char Char Char Char Char Char Char Char Char Char Char Char Char Char Char Char Char Char Char Char"/>
    <w:basedOn w:val="1"/>
    <w:uiPriority w:val="0"/>
    <w:rPr>
      <w:sz w:val="24"/>
    </w:rPr>
  </w:style>
  <w:style w:type="paragraph" w:customStyle="1" w:styleId="70">
    <w:name w:val="标题111 Char Char Char Char"/>
    <w:basedOn w:val="1"/>
    <w:uiPriority w:val="0"/>
    <w:pPr>
      <w:spacing w:line="360" w:lineRule="auto"/>
      <w:ind w:firstLine="200" w:firstLineChars="200"/>
    </w:pPr>
    <w:rPr>
      <w:rFonts w:ascii="宋体" w:hAnsi="宋体" w:cs="宋体"/>
      <w:sz w:val="24"/>
    </w:rPr>
  </w:style>
  <w:style w:type="paragraph" w:customStyle="1" w:styleId="71">
    <w:name w:val="样式1"/>
    <w:basedOn w:val="1"/>
    <w:link w:val="109"/>
    <w:uiPriority w:val="0"/>
    <w:rPr>
      <w:rFonts w:ascii="宋体"/>
      <w:sz w:val="26"/>
      <w:szCs w:val="20"/>
    </w:rPr>
  </w:style>
  <w:style w:type="paragraph" w:customStyle="1" w:styleId="72">
    <w:name w:val="默认段落字体 Para Char Char Char Char"/>
    <w:basedOn w:val="1"/>
    <w:uiPriority w:val="0"/>
    <w:rPr>
      <w:sz w:val="24"/>
    </w:rPr>
  </w:style>
  <w:style w:type="paragraph" w:customStyle="1" w:styleId="73">
    <w:name w:val="4"/>
    <w:basedOn w:val="1"/>
    <w:next w:val="11"/>
    <w:uiPriority w:val="0"/>
    <w:pPr>
      <w:snapToGrid w:val="0"/>
    </w:pPr>
    <w:rPr>
      <w:rFonts w:ascii="宋体" w:hAnsi="Courier New"/>
      <w:sz w:val="24"/>
      <w:szCs w:val="20"/>
    </w:rPr>
  </w:style>
  <w:style w:type="paragraph" w:customStyle="1" w:styleId="74">
    <w:name w:val="Char Char1 Char Char Char Char Char Char Char Char Char Char Char Char Char Char Char Char Char Char Char Char1 Char"/>
    <w:basedOn w:val="1"/>
    <w:uiPriority w:val="0"/>
    <w:pPr>
      <w:spacing w:line="360" w:lineRule="auto"/>
      <w:ind w:firstLine="200" w:firstLineChars="200"/>
    </w:pPr>
    <w:rPr>
      <w:rFonts w:ascii="宋体" w:hAnsi="宋体" w:cs="宋体"/>
      <w:sz w:val="24"/>
    </w:rPr>
  </w:style>
  <w:style w:type="paragraph" w:customStyle="1" w:styleId="75">
    <w:name w:val="报告表正文"/>
    <w:basedOn w:val="1"/>
    <w:uiPriority w:val="0"/>
    <w:pPr>
      <w:adjustRightInd w:val="0"/>
      <w:spacing w:line="312" w:lineRule="auto"/>
      <w:ind w:left="113" w:right="113" w:firstLine="482"/>
      <w:jc w:val="left"/>
    </w:pPr>
    <w:rPr>
      <w:kern w:val="0"/>
      <w:sz w:val="24"/>
      <w:szCs w:val="20"/>
    </w:rPr>
  </w:style>
  <w:style w:type="paragraph" w:customStyle="1" w:styleId="76">
    <w:name w:val="Char Char Char Char Char Char1 Char Char Char Char"/>
    <w:basedOn w:val="1"/>
    <w:uiPriority w:val="0"/>
    <w:rPr>
      <w:sz w:val="24"/>
    </w:rPr>
  </w:style>
  <w:style w:type="paragraph" w:customStyle="1" w:styleId="77">
    <w:name w:val="图标"/>
    <w:basedOn w:val="1"/>
    <w:uiPriority w:val="0"/>
    <w:pPr>
      <w:spacing w:line="440" w:lineRule="exact"/>
      <w:jc w:val="center"/>
    </w:pPr>
    <w:rPr>
      <w:rFonts w:ascii="黑体" w:eastAsia="黑体"/>
      <w:sz w:val="28"/>
      <w:szCs w:val="20"/>
    </w:rPr>
  </w:style>
  <w:style w:type="paragraph" w:customStyle="1" w:styleId="78">
    <w:name w:val="表格样式1"/>
    <w:uiPriority w:val="0"/>
    <w:pPr>
      <w:tabs>
        <w:tab w:val="center" w:pos="546"/>
      </w:tabs>
      <w:spacing w:line="440" w:lineRule="exact"/>
      <w:jc w:val="center"/>
    </w:pPr>
    <w:rPr>
      <w:rFonts w:ascii="Times New Roman" w:hAnsi="Times New Roman" w:eastAsia="仿宋_GB2312" w:cs="Times New Roman"/>
      <w:iCs/>
      <w:sz w:val="21"/>
      <w:lang w:val="en-US" w:eastAsia="zh-CN" w:bidi="ar-SA"/>
    </w:rPr>
  </w:style>
  <w:style w:type="paragraph" w:styleId="79">
    <w:name w:val="List Paragraph"/>
    <w:basedOn w:val="1"/>
    <w:qFormat/>
    <w:uiPriority w:val="99"/>
    <w:pPr>
      <w:ind w:firstLine="420" w:firstLineChars="200"/>
    </w:pPr>
  </w:style>
  <w:style w:type="paragraph" w:customStyle="1" w:styleId="80">
    <w:name w:val="red14"/>
    <w:basedOn w:val="1"/>
    <w:uiPriority w:val="0"/>
    <w:pPr>
      <w:widowControl/>
      <w:spacing w:before="100" w:beforeAutospacing="1" w:after="100" w:afterAutospacing="1"/>
      <w:jc w:val="left"/>
    </w:pPr>
    <w:rPr>
      <w:rFonts w:ascii="宋体" w:hAnsi="宋体" w:cs="宋体"/>
      <w:kern w:val="0"/>
      <w:sz w:val="24"/>
    </w:rPr>
  </w:style>
  <w:style w:type="paragraph" w:customStyle="1" w:styleId="81">
    <w:name w:val="标题3.5"/>
    <w:basedOn w:val="1"/>
    <w:uiPriority w:val="0"/>
    <w:rPr>
      <w:rFonts w:eastAsia="仿宋_GB2312"/>
      <w:sz w:val="24"/>
    </w:rPr>
  </w:style>
  <w:style w:type="paragraph" w:customStyle="1" w:styleId="82">
    <w:name w:val="表格"/>
    <w:basedOn w:val="1"/>
    <w:uiPriority w:val="0"/>
    <w:pPr>
      <w:jc w:val="center"/>
    </w:pPr>
    <w:rPr>
      <w:sz w:val="24"/>
    </w:rPr>
  </w:style>
  <w:style w:type="paragraph" w:customStyle="1" w:styleId="83">
    <w:name w:val="已有表格"/>
    <w:basedOn w:val="1"/>
    <w:uiPriority w:val="0"/>
    <w:pPr>
      <w:adjustRightInd w:val="0"/>
      <w:spacing w:before="40" w:after="40"/>
      <w:jc w:val="center"/>
    </w:pPr>
    <w:rPr>
      <w:b/>
      <w:kern w:val="0"/>
      <w:sz w:val="24"/>
      <w:szCs w:val="20"/>
    </w:rPr>
  </w:style>
  <w:style w:type="paragraph" w:customStyle="1" w:styleId="84">
    <w:name w:val="表格式"/>
    <w:basedOn w:val="20"/>
    <w:uiPriority w:val="0"/>
    <w:pPr>
      <w:spacing w:before="60" w:after="100" w:line="320" w:lineRule="exact"/>
      <w:ind w:left="0" w:firstLine="0" w:firstLineChars="0"/>
      <w:jc w:val="center"/>
    </w:pPr>
    <w:rPr>
      <w:rFonts w:ascii="宋体" w:hAnsi="Brush Script MT"/>
      <w:szCs w:val="20"/>
    </w:rPr>
  </w:style>
  <w:style w:type="paragraph" w:customStyle="1" w:styleId="85">
    <w:name w:val="1 Char Char Char Char"/>
    <w:basedOn w:val="1"/>
    <w:uiPriority w:val="0"/>
    <w:pPr>
      <w:spacing w:line="360" w:lineRule="auto"/>
      <w:ind w:firstLine="200" w:firstLineChars="200"/>
    </w:pPr>
  </w:style>
  <w:style w:type="paragraph" w:customStyle="1" w:styleId="86">
    <w:name w:val="文档结构图样式1"/>
    <w:basedOn w:val="9"/>
    <w:uiPriority w:val="0"/>
    <w:pPr>
      <w:adjustRightInd w:val="0"/>
      <w:spacing w:after="0" w:line="0" w:lineRule="atLeast"/>
      <w:outlineLvl w:val="0"/>
    </w:pPr>
    <w:rPr>
      <w:rFonts w:eastAsia="仿宋_GB2312"/>
      <w:spacing w:val="-20"/>
      <w:sz w:val="18"/>
    </w:rPr>
  </w:style>
  <w:style w:type="paragraph" w:customStyle="1" w:styleId="87">
    <w:name w:val="页末正文"/>
    <w:basedOn w:val="1"/>
    <w:uiPriority w:val="0"/>
    <w:pPr>
      <w:spacing w:after="240" w:line="480" w:lineRule="exact"/>
      <w:ind w:firstLine="560" w:firstLineChars="200"/>
    </w:pPr>
    <w:rPr>
      <w:rFonts w:eastAsia="楷体_GB2312"/>
      <w:color w:val="000000"/>
      <w:sz w:val="28"/>
      <w:szCs w:val="20"/>
    </w:rPr>
  </w:style>
  <w:style w:type="paragraph" w:customStyle="1" w:styleId="88">
    <w:name w:val="应填表格"/>
    <w:basedOn w:val="83"/>
    <w:uiPriority w:val="0"/>
    <w:pPr>
      <w:jc w:val="left"/>
    </w:pPr>
    <w:rPr>
      <w:b w:val="0"/>
    </w:rPr>
  </w:style>
  <w:style w:type="paragraph" w:customStyle="1" w:styleId="89">
    <w:name w:val="表后正文"/>
    <w:basedOn w:val="13"/>
    <w:uiPriority w:val="0"/>
    <w:pPr>
      <w:spacing w:beforeLines="50" w:after="0" w:line="480" w:lineRule="exact"/>
      <w:ind w:left="0" w:leftChars="0" w:firstLine="560" w:firstLineChars="200"/>
    </w:pPr>
    <w:rPr>
      <w:rFonts w:eastAsia="楷体_GB2312"/>
      <w:color w:val="000000"/>
      <w:sz w:val="28"/>
    </w:rPr>
  </w:style>
  <w:style w:type="paragraph" w:customStyle="1" w:styleId="90">
    <w:name w:val="目录样式2"/>
    <w:basedOn w:val="22"/>
    <w:uiPriority w:val="0"/>
    <w:pPr>
      <w:ind w:left="238" w:leftChars="0"/>
      <w:jc w:val="left"/>
    </w:pPr>
    <w:rPr>
      <w:smallCaps/>
      <w:sz w:val="24"/>
    </w:rPr>
  </w:style>
  <w:style w:type="paragraph" w:customStyle="1" w:styleId="91">
    <w:name w:val="Char2"/>
    <w:basedOn w:val="1"/>
    <w:uiPriority w:val="0"/>
    <w:pPr>
      <w:spacing w:line="360" w:lineRule="auto"/>
      <w:ind w:firstLine="200" w:firstLineChars="200"/>
    </w:pPr>
  </w:style>
  <w:style w:type="paragraph" w:customStyle="1" w:styleId="92">
    <w:name w:val="Char Char Char Char Char Char Char Char Char Char Char Char Char Char Char Char"/>
    <w:basedOn w:val="1"/>
    <w:uiPriority w:val="0"/>
    <w:pPr>
      <w:spacing w:line="360" w:lineRule="auto"/>
      <w:ind w:firstLine="200" w:firstLineChars="200"/>
    </w:pPr>
    <w:rPr>
      <w:szCs w:val="20"/>
    </w:rPr>
  </w:style>
  <w:style w:type="paragraph" w:customStyle="1" w:styleId="93">
    <w:name w:val="_Style 2"/>
    <w:basedOn w:val="1"/>
    <w:qFormat/>
    <w:uiPriority w:val="99"/>
    <w:pPr>
      <w:ind w:firstLine="420" w:firstLineChars="200"/>
    </w:pPr>
  </w:style>
  <w:style w:type="character" w:customStyle="1" w:styleId="94">
    <w:name w:val="正文缩进 Char1"/>
    <w:uiPriority w:val="0"/>
    <w:rPr>
      <w:rFonts w:eastAsia="仿宋_GB2312"/>
      <w:sz w:val="28"/>
    </w:rPr>
  </w:style>
  <w:style w:type="character" w:customStyle="1" w:styleId="95">
    <w:name w:val="报告表表格 Char"/>
    <w:link w:val="96"/>
    <w:uiPriority w:val="0"/>
    <w:rPr>
      <w:rFonts w:ascii="Arial" w:hAnsi="Arial"/>
      <w:kern w:val="2"/>
      <w:sz w:val="21"/>
      <w:szCs w:val="21"/>
    </w:rPr>
  </w:style>
  <w:style w:type="paragraph" w:customStyle="1" w:styleId="96">
    <w:name w:val="报告表表格"/>
    <w:basedOn w:val="1"/>
    <w:link w:val="95"/>
    <w:uiPriority w:val="0"/>
    <w:pPr>
      <w:spacing w:line="360" w:lineRule="exact"/>
      <w:jc w:val="center"/>
    </w:pPr>
    <w:rPr>
      <w:rFonts w:ascii="Arial" w:hAnsi="Arial"/>
      <w:szCs w:val="21"/>
    </w:rPr>
  </w:style>
  <w:style w:type="paragraph" w:customStyle="1" w:styleId="97">
    <w:name w:val="报告书表格"/>
    <w:basedOn w:val="1"/>
    <w:uiPriority w:val="0"/>
    <w:pPr>
      <w:adjustRightInd w:val="0"/>
      <w:spacing w:before="60" w:after="60" w:line="240" w:lineRule="atLeast"/>
      <w:jc w:val="center"/>
      <w:textAlignment w:val="baseline"/>
    </w:pPr>
    <w:rPr>
      <w:kern w:val="0"/>
      <w:szCs w:val="20"/>
    </w:rPr>
  </w:style>
  <w:style w:type="paragraph" w:customStyle="1" w:styleId="98">
    <w:name w:val="标题2"/>
    <w:basedOn w:val="1"/>
    <w:link w:val="99"/>
    <w:uiPriority w:val="0"/>
    <w:pPr>
      <w:adjustRightInd w:val="0"/>
      <w:snapToGrid w:val="0"/>
      <w:spacing w:before="120" w:afterLines="50"/>
    </w:pPr>
    <w:rPr>
      <w:rFonts w:ascii="宋体" w:hAnsi="宋体"/>
      <w:b/>
      <w:bCs/>
      <w:spacing w:val="-6"/>
      <w:sz w:val="28"/>
    </w:rPr>
  </w:style>
  <w:style w:type="character" w:customStyle="1" w:styleId="99">
    <w:name w:val="标题2 Char"/>
    <w:link w:val="98"/>
    <w:uiPriority w:val="0"/>
    <w:rPr>
      <w:rFonts w:ascii="宋体" w:hAnsi="宋体"/>
      <w:b/>
      <w:bCs/>
      <w:spacing w:val="-6"/>
      <w:kern w:val="2"/>
      <w:sz w:val="28"/>
      <w:szCs w:val="24"/>
    </w:rPr>
  </w:style>
  <w:style w:type="character" w:customStyle="1" w:styleId="100">
    <w:name w:val="正文  小4 Char Char"/>
    <w:link w:val="101"/>
    <w:uiPriority w:val="0"/>
    <w:rPr>
      <w:kern w:val="2"/>
      <w:sz w:val="24"/>
      <w:szCs w:val="24"/>
      <w:lang w:val="en-US" w:eastAsia="zh-CN" w:bidi="ar-SA"/>
    </w:rPr>
  </w:style>
  <w:style w:type="paragraph" w:customStyle="1" w:styleId="101">
    <w:name w:val="正文  小4"/>
    <w:link w:val="100"/>
    <w:uiPriority w:val="0"/>
    <w:pPr>
      <w:spacing w:line="360" w:lineRule="auto"/>
      <w:ind w:firstLine="200" w:firstLineChars="200"/>
      <w:jc w:val="both"/>
    </w:pPr>
    <w:rPr>
      <w:rFonts w:ascii="Calibri" w:hAnsi="Calibri" w:eastAsia="宋体" w:cs="Times New Roman"/>
      <w:kern w:val="2"/>
      <w:sz w:val="24"/>
      <w:szCs w:val="24"/>
      <w:lang w:val="en-US" w:eastAsia="zh-CN" w:bidi="ar-SA"/>
    </w:rPr>
  </w:style>
  <w:style w:type="character" w:customStyle="1" w:styleId="102">
    <w:name w:val="正文-biao Char Char"/>
    <w:link w:val="103"/>
    <w:uiPriority w:val="0"/>
    <w:rPr>
      <w:rFonts w:hAnsi="宋体"/>
      <w:kern w:val="2"/>
      <w:sz w:val="24"/>
      <w:szCs w:val="24"/>
    </w:rPr>
  </w:style>
  <w:style w:type="paragraph" w:customStyle="1" w:styleId="103">
    <w:name w:val="正文-biao"/>
    <w:basedOn w:val="1"/>
    <w:link w:val="102"/>
    <w:uiPriority w:val="0"/>
    <w:pPr>
      <w:spacing w:before="60" w:line="460" w:lineRule="exact"/>
      <w:ind w:firstLine="482"/>
    </w:pPr>
    <w:rPr>
      <w:rFonts w:ascii="Calibri" w:hAnsi="宋体"/>
      <w:sz w:val="24"/>
    </w:rPr>
  </w:style>
  <w:style w:type="paragraph" w:customStyle="1" w:styleId="104">
    <w:name w:val="正文01"/>
    <w:basedOn w:val="1"/>
    <w:next w:val="1"/>
    <w:link w:val="105"/>
    <w:uiPriority w:val="0"/>
    <w:pPr>
      <w:spacing w:before="60" w:line="460" w:lineRule="exact"/>
      <w:ind w:firstLine="200" w:firstLineChars="200"/>
    </w:pPr>
    <w:rPr>
      <w:sz w:val="24"/>
    </w:rPr>
  </w:style>
  <w:style w:type="character" w:customStyle="1" w:styleId="105">
    <w:name w:val="正文01 Char"/>
    <w:link w:val="104"/>
    <w:uiPriority w:val="0"/>
    <w:rPr>
      <w:rFonts w:ascii="Times New Roman" w:hAnsi="Times New Roman"/>
      <w:kern w:val="2"/>
      <w:sz w:val="24"/>
      <w:szCs w:val="24"/>
    </w:rPr>
  </w:style>
  <w:style w:type="paragraph" w:customStyle="1" w:styleId="106">
    <w:name w:val="中文报告书样式"/>
    <w:basedOn w:val="1"/>
    <w:uiPriority w:val="0"/>
    <w:pPr>
      <w:adjustRightInd w:val="0"/>
      <w:spacing w:line="480" w:lineRule="atLeast"/>
      <w:ind w:firstLine="482"/>
      <w:textAlignment w:val="baseline"/>
    </w:pPr>
    <w:rPr>
      <w:kern w:val="24"/>
      <w:sz w:val="24"/>
      <w:szCs w:val="20"/>
    </w:rPr>
  </w:style>
  <w:style w:type="paragraph" w:customStyle="1" w:styleId="107">
    <w:name w:val="表格文字   5号"/>
    <w:uiPriority w:val="0"/>
    <w:pPr>
      <w:jc w:val="center"/>
    </w:pPr>
    <w:rPr>
      <w:rFonts w:ascii="Times New Roman" w:hAnsi="Times New Roman" w:eastAsia="宋体" w:cs="Times New Roman"/>
      <w:color w:val="000000"/>
      <w:kern w:val="2"/>
      <w:sz w:val="21"/>
      <w:szCs w:val="24"/>
      <w:lang w:val="en-US" w:eastAsia="zh-CN" w:bidi="ar-SA"/>
    </w:rPr>
  </w:style>
  <w:style w:type="character" w:customStyle="1" w:styleId="108">
    <w:name w:val="样式 宋体 黑色"/>
    <w:uiPriority w:val="0"/>
    <w:rPr>
      <w:rFonts w:ascii="Times New Roman" w:hAnsi="Times New Roman" w:eastAsia="宋体"/>
      <w:color w:val="000000"/>
    </w:rPr>
  </w:style>
  <w:style w:type="character" w:customStyle="1" w:styleId="109">
    <w:name w:val="样式1 Char2"/>
    <w:link w:val="71"/>
    <w:uiPriority w:val="0"/>
    <w:rPr>
      <w:rFonts w:ascii="宋体" w:hAnsi="Times New Roman"/>
      <w:kern w:val="2"/>
      <w:sz w:val="26"/>
    </w:rPr>
  </w:style>
  <w:style w:type="character" w:customStyle="1" w:styleId="110">
    <w:name w:val="表格第一行 Char Char"/>
    <w:link w:val="111"/>
    <w:uiPriority w:val="0"/>
    <w:rPr>
      <w:kern w:val="2"/>
      <w:sz w:val="24"/>
      <w:szCs w:val="24"/>
      <w:lang w:val="en-US" w:eastAsia="zh-CN" w:bidi="ar-SA"/>
    </w:rPr>
  </w:style>
  <w:style w:type="paragraph" w:customStyle="1" w:styleId="111">
    <w:name w:val="表格第一行"/>
    <w:link w:val="110"/>
    <w:uiPriority w:val="0"/>
    <w:pPr>
      <w:jc w:val="center"/>
    </w:pPr>
    <w:rPr>
      <w:rFonts w:ascii="Calibri" w:hAnsi="Calibri" w:eastAsia="宋体" w:cs="Times New Roman"/>
      <w:kern w:val="2"/>
      <w:sz w:val="24"/>
      <w:szCs w:val="24"/>
      <w:lang w:val="en-US" w:eastAsia="zh-CN" w:bidi="ar-SA"/>
    </w:rPr>
  </w:style>
  <w:style w:type="paragraph" w:customStyle="1" w:styleId="112">
    <w:name w:val="Char Char1 Char Char Char Char Char Char Char Char Char Char Char Char Char Char Char Char Char Char Char Char1 Char1"/>
    <w:basedOn w:val="1"/>
    <w:uiPriority w:val="0"/>
    <w:pPr>
      <w:spacing w:line="360" w:lineRule="auto"/>
      <w:ind w:firstLine="200" w:firstLineChars="200"/>
    </w:pPr>
    <w:rPr>
      <w:rFonts w:ascii="宋体" w:hAnsi="宋体" w:cs="宋体"/>
      <w:sz w:val="24"/>
    </w:rPr>
  </w:style>
  <w:style w:type="character" w:customStyle="1" w:styleId="113">
    <w:name w:val="表格标题 Char"/>
    <w:link w:val="62"/>
    <w:locked/>
    <w:uiPriority w:val="0"/>
    <w:rPr>
      <w:rFonts w:ascii="宋体" w:hAnsi="Times New Roman"/>
      <w:kern w:val="2"/>
      <w:sz w:val="24"/>
    </w:rPr>
  </w:style>
  <w:style w:type="character" w:customStyle="1" w:styleId="114">
    <w:name w:val="表格内容 Char"/>
    <w:link w:val="115"/>
    <w:locked/>
    <w:uiPriority w:val="0"/>
    <w:rPr>
      <w:rFonts w:ascii="宋体" w:hAnsi="Arial"/>
      <w:kern w:val="2"/>
      <w:sz w:val="24"/>
      <w:szCs w:val="22"/>
      <w:lang w:val="en-US" w:eastAsia="zh-CN" w:bidi="ar-SA"/>
    </w:rPr>
  </w:style>
  <w:style w:type="paragraph" w:customStyle="1" w:styleId="115">
    <w:name w:val="表格内容"/>
    <w:link w:val="114"/>
    <w:uiPriority w:val="0"/>
    <w:pPr>
      <w:keepNext/>
      <w:overflowPunct w:val="0"/>
      <w:adjustRightInd w:val="0"/>
      <w:jc w:val="center"/>
    </w:pPr>
    <w:rPr>
      <w:rFonts w:ascii="宋体" w:hAnsi="Arial" w:eastAsia="宋体" w:cs="Times New Roman"/>
      <w:kern w:val="2"/>
      <w:sz w:val="24"/>
      <w:szCs w:val="22"/>
      <w:lang w:val="en-US" w:eastAsia="zh-CN" w:bidi="ar-SA"/>
    </w:rPr>
  </w:style>
  <w:style w:type="paragraph" w:customStyle="1" w:styleId="116">
    <w:name w:val="生态表格正文"/>
    <w:basedOn w:val="1"/>
    <w:uiPriority w:val="0"/>
    <w:pPr>
      <w:widowControl/>
      <w:spacing w:line="400" w:lineRule="exact"/>
      <w:jc w:val="center"/>
    </w:pPr>
    <w:rPr>
      <w:rFonts w:eastAsia="仿宋_GB2312"/>
      <w:kern w:val="0"/>
      <w:sz w:val="24"/>
      <w:szCs w:val="21"/>
    </w:rPr>
  </w:style>
  <w:style w:type="character" w:customStyle="1" w:styleId="117">
    <w:name w:val="表格内容 Char Char"/>
    <w:uiPriority w:val="0"/>
    <w:rPr>
      <w:rFonts w:ascii="宋体" w:hAnsi="Arial" w:cs="宋体"/>
      <w:sz w:val="24"/>
      <w:lang w:val="en-US" w:eastAsia="zh-CN" w:bidi="ar-SA"/>
    </w:rPr>
  </w:style>
  <w:style w:type="paragraph" w:customStyle="1" w:styleId="118">
    <w:name w:val="表格内部的标题"/>
    <w:basedOn w:val="1"/>
    <w:uiPriority w:val="0"/>
    <w:pPr>
      <w:keepNext/>
      <w:keepLines/>
      <w:jc w:val="center"/>
    </w:pPr>
    <w:rPr>
      <w:rFonts w:ascii="黑体" w:eastAsia="黑体" w:cs="黑体"/>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706"/>
    <customShpInfo spid="_x0000_s1708"/>
    <customShpInfo spid="_x0000_s1709"/>
    <customShpInfo spid="_x0000_s1710"/>
    <customShpInfo spid="_x0000_s1711"/>
    <customShpInfo spid="_x0000_s1712"/>
    <customShpInfo spid="_x0000_s1713"/>
    <customShpInfo spid="_x0000_s1714"/>
    <customShpInfo spid="_x0000_s1715"/>
    <customShpInfo spid="_x0000_s1716"/>
    <customShpInfo spid="_x0000_s1707"/>
    <customShpInfo spid="_x0000_s1669"/>
    <customShpInfo spid="_x0000_s1693"/>
    <customShpInfo spid="_x0000_s1694"/>
    <customShpInfo spid="_x0000_s1695"/>
    <customShpInfo spid="_x0000_s1696"/>
    <customShpInfo spid="_x0000_s1698"/>
    <customShpInfo spid="_x0000_s1699"/>
    <customShpInfo spid="_x0000_s1701"/>
    <customShpInfo spid="_x0000_s1702"/>
    <customShpInfo spid="_x0000_s1703"/>
    <customShpInfo spid="_x0000_s1704"/>
    <customShpInfo spid="_x0000_s1705"/>
    <customShpInfo spid="_x0000_s1668"/>
    <customShpInfo spid="_x0000_s1387"/>
    <customShpInfo spid="_x0000_s1388"/>
    <customShpInfo spid="_x0000_s138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28</Pages>
  <Words>2812</Words>
  <Characters>16029</Characters>
  <Lines>133</Lines>
  <Paragraphs>37</Paragraphs>
  <TotalTime>2</TotalTime>
  <ScaleCrop>false</ScaleCrop>
  <LinksUpToDate>false</LinksUpToDate>
  <CharactersWithSpaces>18804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2016-12-27T07:05:00Z</dcterms:created>
  <dc:creator>雨林木风</dc:creator>
  <cp:lastModifiedBy>blue薄荷</cp:lastModifiedBy>
  <cp:lastPrinted>2016-12-23T05:54:00Z</cp:lastPrinted>
  <dcterms:modified xsi:type="dcterms:W3CDTF">2023-08-09T07:30:16Z</dcterms:modified>
  <dc:title>建设项目环境影响报告表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240D9523A79C4CEE9B70D2B80896AC3E_12</vt:lpwstr>
  </property>
</Properties>
</file>